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2F19E" w14:textId="77777777" w:rsidR="00147CDA" w:rsidRPr="003F1E82" w:rsidRDefault="00147CDA" w:rsidP="00147CDA">
      <w:pPr>
        <w:spacing w:line="360" w:lineRule="auto"/>
        <w:rPr>
          <w:rFonts w:ascii="Times New Roman" w:hAnsi="Times New Roman" w:cs="Times New Roman"/>
          <w:sz w:val="32"/>
          <w:szCs w:val="32"/>
        </w:rPr>
      </w:pPr>
      <w:bookmarkStart w:id="0" w:name="_Hlk71103215"/>
      <w:bookmarkStart w:id="1" w:name="_GoBack"/>
      <w:bookmarkEnd w:id="0"/>
      <w:bookmarkEnd w:id="1"/>
    </w:p>
    <w:p w14:paraId="4AAC2D0A" w14:textId="2DEC7105" w:rsidR="00147CDA" w:rsidRPr="003F1E82" w:rsidRDefault="00147CDA" w:rsidP="00147CDA">
      <w:pPr>
        <w:spacing w:line="360" w:lineRule="auto"/>
        <w:rPr>
          <w:rFonts w:ascii="Times New Roman" w:hAnsi="Times New Roman" w:cs="Times New Roman"/>
          <w:sz w:val="32"/>
          <w:szCs w:val="32"/>
        </w:rPr>
      </w:pPr>
      <w:r w:rsidRPr="003F1E82">
        <w:rPr>
          <w:rFonts w:ascii="Times New Roman" w:hAnsi="Times New Roman" w:cs="Times New Roman"/>
          <w:noProof/>
          <w:sz w:val="32"/>
          <w:szCs w:val="32"/>
          <w:lang w:val="en-US"/>
        </w:rPr>
        <w:drawing>
          <wp:inline distT="0" distB="0" distL="0" distR="0" wp14:anchorId="3DBA3430" wp14:editId="793D77BB">
            <wp:extent cx="784860" cy="800100"/>
            <wp:effectExtent l="0" t="0" r="0" b="0"/>
            <wp:docPr id="1" name="Picture 1" descr="Description: C:\Users\Aaron\Pictures\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aron\Pictures\Coat of ar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800100"/>
                    </a:xfrm>
                    <a:prstGeom prst="rect">
                      <a:avLst/>
                    </a:prstGeom>
                    <a:noFill/>
                    <a:ln>
                      <a:noFill/>
                    </a:ln>
                  </pic:spPr>
                </pic:pic>
              </a:graphicData>
            </a:graphic>
          </wp:inline>
        </w:drawing>
      </w:r>
      <w:r w:rsidRPr="003F1E82">
        <w:rPr>
          <w:rFonts w:ascii="Times New Roman" w:hAnsi="Times New Roman" w:cs="Times New Roman"/>
          <w:sz w:val="32"/>
          <w:szCs w:val="32"/>
        </w:rPr>
        <w:t xml:space="preserve">                                              </w:t>
      </w:r>
      <w:r w:rsidR="00A97D47" w:rsidRPr="003F1E82">
        <w:rPr>
          <w:rFonts w:ascii="Times New Roman" w:hAnsi="Times New Roman" w:cs="Times New Roman"/>
          <w:sz w:val="32"/>
          <w:szCs w:val="32"/>
        </w:rPr>
        <w:tab/>
      </w:r>
      <w:r w:rsidR="00A97D47" w:rsidRPr="003F1E82">
        <w:rPr>
          <w:rFonts w:ascii="Times New Roman" w:hAnsi="Times New Roman" w:cs="Times New Roman"/>
          <w:sz w:val="32"/>
          <w:szCs w:val="32"/>
        </w:rPr>
        <w:tab/>
      </w:r>
      <w:r w:rsidR="00A97D47" w:rsidRPr="003F1E82">
        <w:rPr>
          <w:rFonts w:ascii="Times New Roman" w:hAnsi="Times New Roman" w:cs="Times New Roman"/>
          <w:sz w:val="32"/>
          <w:szCs w:val="32"/>
        </w:rPr>
        <w:tab/>
      </w:r>
      <w:r w:rsidR="00A97D47" w:rsidRPr="003F1E82">
        <w:rPr>
          <w:rFonts w:ascii="Times New Roman" w:hAnsi="Times New Roman" w:cs="Times New Roman"/>
          <w:sz w:val="32"/>
          <w:szCs w:val="32"/>
        </w:rPr>
        <w:tab/>
      </w:r>
      <w:r w:rsidRPr="003F1E82">
        <w:rPr>
          <w:rFonts w:ascii="Times New Roman" w:hAnsi="Times New Roman" w:cs="Times New Roman"/>
          <w:noProof/>
          <w:sz w:val="32"/>
          <w:szCs w:val="32"/>
          <w:lang w:val="en-US"/>
        </w:rPr>
        <w:drawing>
          <wp:inline distT="0" distB="0" distL="0" distR="0" wp14:anchorId="10CA6397" wp14:editId="3F5B450A">
            <wp:extent cx="1120775" cy="819150"/>
            <wp:effectExtent l="0" t="0" r="3175" b="0"/>
            <wp:docPr id="8" name="Picture 2" descr="C:\Users\Aaron\Pictures\Latest Vision Logo.jpg">
              <a:extLst xmlns:a="http://schemas.openxmlformats.org/drawingml/2006/main">
                <a:ext uri="{FF2B5EF4-FFF2-40B4-BE49-F238E27FC236}">
                  <a16:creationId xmlns:a16="http://schemas.microsoft.com/office/drawing/2014/main" id="{C516715A-8531-46DA-8081-E4664C20F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Aaron\Pictures\Latest Vision Logo.jpg">
                      <a:extLst>
                        <a:ext uri="{FF2B5EF4-FFF2-40B4-BE49-F238E27FC236}">
                          <a16:creationId xmlns:a16="http://schemas.microsoft.com/office/drawing/2014/main" id="{C516715A-8531-46DA-8081-E4664C20F52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3F1E82">
        <w:rPr>
          <w:rFonts w:ascii="Times New Roman" w:hAnsi="Times New Roman" w:cs="Times New Roman"/>
          <w:sz w:val="32"/>
          <w:szCs w:val="32"/>
        </w:rPr>
        <w:t xml:space="preserve"> </w:t>
      </w:r>
    </w:p>
    <w:p w14:paraId="4A48AF2D" w14:textId="77777777" w:rsidR="00147CDA" w:rsidRPr="003F1E82" w:rsidRDefault="00147CDA" w:rsidP="00147CDA">
      <w:pPr>
        <w:spacing w:line="360" w:lineRule="auto"/>
        <w:rPr>
          <w:rFonts w:ascii="Times New Roman" w:hAnsi="Times New Roman" w:cs="Times New Roman"/>
          <w:sz w:val="32"/>
          <w:szCs w:val="32"/>
        </w:rPr>
      </w:pPr>
    </w:p>
    <w:p w14:paraId="61752351" w14:textId="77777777" w:rsidR="00147CDA" w:rsidRPr="003F1E82" w:rsidRDefault="00147CDA" w:rsidP="00147CDA">
      <w:pPr>
        <w:spacing w:line="360" w:lineRule="auto"/>
        <w:rPr>
          <w:rFonts w:ascii="Times New Roman" w:hAnsi="Times New Roman" w:cs="Times New Roman"/>
          <w:sz w:val="32"/>
          <w:szCs w:val="32"/>
        </w:rPr>
      </w:pPr>
    </w:p>
    <w:p w14:paraId="65D8CFB0" w14:textId="77777777" w:rsidR="00147CDA" w:rsidRPr="003F1E82" w:rsidRDefault="00147CDA" w:rsidP="00147CDA">
      <w:pPr>
        <w:spacing w:line="360" w:lineRule="auto"/>
        <w:jc w:val="center"/>
        <w:rPr>
          <w:rFonts w:ascii="Times New Roman" w:hAnsi="Times New Roman" w:cs="Times New Roman"/>
          <w:sz w:val="32"/>
          <w:szCs w:val="32"/>
        </w:rPr>
      </w:pPr>
    </w:p>
    <w:p w14:paraId="49A4770B" w14:textId="1BD7F85E" w:rsidR="00147CDA" w:rsidRPr="003A35EB" w:rsidRDefault="00147CDA" w:rsidP="00147CDA">
      <w:pPr>
        <w:pBdr>
          <w:bottom w:val="thinThickSmallGap" w:sz="24" w:space="0" w:color="auto"/>
        </w:pBdr>
        <w:jc w:val="center"/>
        <w:rPr>
          <w:rFonts w:ascii="Times New Roman" w:hAnsi="Times New Roman" w:cs="Times New Roman"/>
          <w:b/>
          <w:caps/>
          <w:sz w:val="36"/>
          <w:szCs w:val="44"/>
        </w:rPr>
      </w:pPr>
      <w:r w:rsidRPr="003A35EB">
        <w:rPr>
          <w:rFonts w:ascii="Times New Roman" w:hAnsi="Times New Roman" w:cs="Times New Roman"/>
          <w:b/>
          <w:caps/>
          <w:sz w:val="36"/>
          <w:szCs w:val="44"/>
        </w:rPr>
        <w:t>N</w:t>
      </w:r>
      <w:r w:rsidR="00EC6B21" w:rsidRPr="003A35EB">
        <w:rPr>
          <w:rFonts w:ascii="Times New Roman" w:hAnsi="Times New Roman" w:cs="Times New Roman"/>
          <w:b/>
          <w:caps/>
          <w:sz w:val="36"/>
          <w:szCs w:val="44"/>
        </w:rPr>
        <w:t>ATIONAL PLANNING AUTHORITY (N</w:t>
      </w:r>
      <w:r w:rsidRPr="003A35EB">
        <w:rPr>
          <w:rFonts w:ascii="Times New Roman" w:hAnsi="Times New Roman" w:cs="Times New Roman"/>
          <w:b/>
          <w:caps/>
          <w:sz w:val="36"/>
          <w:szCs w:val="44"/>
        </w:rPr>
        <w:t>pa</w:t>
      </w:r>
      <w:r w:rsidR="00EC6B21" w:rsidRPr="003A35EB">
        <w:rPr>
          <w:rFonts w:ascii="Times New Roman" w:hAnsi="Times New Roman" w:cs="Times New Roman"/>
          <w:b/>
          <w:caps/>
          <w:sz w:val="36"/>
          <w:szCs w:val="44"/>
        </w:rPr>
        <w:t>)</w:t>
      </w:r>
      <w:r w:rsidRPr="003A35EB">
        <w:rPr>
          <w:rFonts w:ascii="Times New Roman" w:hAnsi="Times New Roman" w:cs="Times New Roman"/>
          <w:b/>
          <w:caps/>
          <w:sz w:val="36"/>
          <w:szCs w:val="44"/>
        </w:rPr>
        <w:t xml:space="preserve"> </w:t>
      </w:r>
      <w:r w:rsidR="000434EA" w:rsidRPr="003A35EB">
        <w:rPr>
          <w:rFonts w:ascii="Times New Roman" w:hAnsi="Times New Roman" w:cs="Times New Roman"/>
          <w:b/>
          <w:caps/>
          <w:sz w:val="36"/>
          <w:szCs w:val="44"/>
        </w:rPr>
        <w:t xml:space="preserve">PAPER ON </w:t>
      </w:r>
      <w:r w:rsidR="001C75AF" w:rsidRPr="003A35EB">
        <w:rPr>
          <w:rFonts w:ascii="Times New Roman" w:hAnsi="Times New Roman" w:cs="Times New Roman"/>
          <w:b/>
          <w:caps/>
          <w:sz w:val="36"/>
          <w:szCs w:val="44"/>
        </w:rPr>
        <w:t xml:space="preserve">the </w:t>
      </w:r>
      <w:r w:rsidR="001C75AF">
        <w:rPr>
          <w:rFonts w:ascii="Times New Roman" w:hAnsi="Times New Roman" w:cs="Times New Roman"/>
          <w:b/>
          <w:caps/>
          <w:sz w:val="36"/>
          <w:szCs w:val="44"/>
        </w:rPr>
        <w:t xml:space="preserve">2016 </w:t>
      </w:r>
      <w:r w:rsidR="000434EA" w:rsidRPr="003A35EB">
        <w:rPr>
          <w:rFonts w:ascii="Times New Roman" w:hAnsi="Times New Roman" w:cs="Times New Roman"/>
          <w:b/>
          <w:caps/>
          <w:sz w:val="36"/>
          <w:szCs w:val="44"/>
        </w:rPr>
        <w:t xml:space="preserve">MANIFESTO </w:t>
      </w:r>
      <w:r w:rsidR="001C75AF" w:rsidRPr="003A35EB">
        <w:rPr>
          <w:rFonts w:ascii="Times New Roman" w:hAnsi="Times New Roman" w:cs="Times New Roman"/>
          <w:b/>
          <w:caps/>
          <w:sz w:val="36"/>
          <w:szCs w:val="44"/>
        </w:rPr>
        <w:t xml:space="preserve">implementation </w:t>
      </w:r>
    </w:p>
    <w:p w14:paraId="4577AE3F" w14:textId="77777777" w:rsidR="00147CDA" w:rsidRPr="003F1E82" w:rsidRDefault="00147CDA" w:rsidP="00147CDA">
      <w:pPr>
        <w:spacing w:after="0" w:line="360" w:lineRule="auto"/>
        <w:jc w:val="center"/>
        <w:rPr>
          <w:rFonts w:ascii="Times New Roman" w:hAnsi="Times New Roman" w:cs="Times New Roman"/>
          <w:b/>
          <w:sz w:val="32"/>
          <w:szCs w:val="32"/>
        </w:rPr>
      </w:pPr>
    </w:p>
    <w:p w14:paraId="0866A15C" w14:textId="77777777" w:rsidR="00A97D47" w:rsidRPr="003F1E82" w:rsidRDefault="00A97D47" w:rsidP="00147CDA">
      <w:pPr>
        <w:spacing w:after="0" w:line="360" w:lineRule="auto"/>
        <w:jc w:val="center"/>
        <w:rPr>
          <w:rFonts w:ascii="Times New Roman" w:hAnsi="Times New Roman" w:cs="Times New Roman"/>
          <w:b/>
          <w:sz w:val="44"/>
          <w:szCs w:val="44"/>
        </w:rPr>
      </w:pPr>
    </w:p>
    <w:p w14:paraId="5D4ECDBF" w14:textId="77777777" w:rsidR="00A97D47" w:rsidRPr="003F1E82" w:rsidRDefault="00A97D47" w:rsidP="00147CDA">
      <w:pPr>
        <w:spacing w:after="0" w:line="360" w:lineRule="auto"/>
        <w:jc w:val="center"/>
        <w:rPr>
          <w:rFonts w:ascii="Times New Roman" w:hAnsi="Times New Roman" w:cs="Times New Roman"/>
          <w:b/>
          <w:sz w:val="44"/>
          <w:szCs w:val="44"/>
        </w:rPr>
      </w:pPr>
    </w:p>
    <w:p w14:paraId="03A234C4" w14:textId="77777777" w:rsidR="00A97D47" w:rsidRPr="003F1E82" w:rsidRDefault="00A97D47" w:rsidP="00147CDA">
      <w:pPr>
        <w:spacing w:after="0" w:line="360" w:lineRule="auto"/>
        <w:jc w:val="center"/>
        <w:rPr>
          <w:rFonts w:ascii="Times New Roman" w:hAnsi="Times New Roman" w:cs="Times New Roman"/>
          <w:b/>
          <w:sz w:val="44"/>
          <w:szCs w:val="44"/>
        </w:rPr>
      </w:pPr>
    </w:p>
    <w:p w14:paraId="1CD4DA2A" w14:textId="77777777" w:rsidR="00A97D47" w:rsidRPr="003F1E82" w:rsidRDefault="00A97D47" w:rsidP="00147CDA">
      <w:pPr>
        <w:spacing w:after="0" w:line="360" w:lineRule="auto"/>
        <w:jc w:val="center"/>
        <w:rPr>
          <w:rFonts w:ascii="Times New Roman" w:hAnsi="Times New Roman" w:cs="Times New Roman"/>
          <w:b/>
          <w:sz w:val="44"/>
          <w:szCs w:val="44"/>
        </w:rPr>
      </w:pPr>
    </w:p>
    <w:p w14:paraId="32B1A401" w14:textId="77777777" w:rsidR="00A97D47" w:rsidRPr="003F1E82" w:rsidRDefault="00A97D47" w:rsidP="00147CDA">
      <w:pPr>
        <w:spacing w:after="0" w:line="360" w:lineRule="auto"/>
        <w:jc w:val="center"/>
        <w:rPr>
          <w:rFonts w:ascii="Times New Roman" w:hAnsi="Times New Roman" w:cs="Times New Roman"/>
          <w:b/>
          <w:sz w:val="44"/>
          <w:szCs w:val="44"/>
        </w:rPr>
      </w:pPr>
    </w:p>
    <w:p w14:paraId="29B38F26" w14:textId="77777777" w:rsidR="00A97D47" w:rsidRPr="003F1E82" w:rsidRDefault="00A97D47" w:rsidP="00147CDA">
      <w:pPr>
        <w:spacing w:after="0" w:line="360" w:lineRule="auto"/>
        <w:jc w:val="center"/>
        <w:rPr>
          <w:rFonts w:ascii="Times New Roman" w:hAnsi="Times New Roman" w:cs="Times New Roman"/>
          <w:b/>
          <w:sz w:val="44"/>
          <w:szCs w:val="44"/>
        </w:rPr>
      </w:pPr>
    </w:p>
    <w:p w14:paraId="307438BA" w14:textId="77777777" w:rsidR="00A97D47" w:rsidRPr="003F1E82" w:rsidRDefault="00A97D47" w:rsidP="00147CDA">
      <w:pPr>
        <w:spacing w:after="0" w:line="360" w:lineRule="auto"/>
        <w:jc w:val="center"/>
        <w:rPr>
          <w:rFonts w:ascii="Times New Roman" w:hAnsi="Times New Roman" w:cs="Times New Roman"/>
          <w:b/>
          <w:sz w:val="44"/>
          <w:szCs w:val="44"/>
        </w:rPr>
      </w:pPr>
    </w:p>
    <w:p w14:paraId="245D61AC" w14:textId="77777777" w:rsidR="00A97D47" w:rsidRPr="003F1E82" w:rsidRDefault="00A97D47" w:rsidP="00147CDA">
      <w:pPr>
        <w:spacing w:after="0" w:line="360" w:lineRule="auto"/>
        <w:jc w:val="center"/>
        <w:rPr>
          <w:rFonts w:ascii="Times New Roman" w:hAnsi="Times New Roman" w:cs="Times New Roman"/>
          <w:b/>
          <w:sz w:val="44"/>
          <w:szCs w:val="44"/>
        </w:rPr>
      </w:pPr>
    </w:p>
    <w:p w14:paraId="0EFDDFC7" w14:textId="77777777" w:rsidR="00A97D47" w:rsidRPr="003F1E82" w:rsidRDefault="00A97D47" w:rsidP="00147CDA">
      <w:pPr>
        <w:spacing w:after="0" w:line="360" w:lineRule="auto"/>
        <w:jc w:val="center"/>
        <w:rPr>
          <w:rFonts w:ascii="Times New Roman" w:hAnsi="Times New Roman" w:cs="Times New Roman"/>
          <w:b/>
          <w:sz w:val="44"/>
          <w:szCs w:val="44"/>
        </w:rPr>
      </w:pPr>
    </w:p>
    <w:p w14:paraId="1B648B25" w14:textId="2D78D130" w:rsidR="00147CDA" w:rsidRPr="001C6427" w:rsidRDefault="00A97D47" w:rsidP="00147CDA">
      <w:pPr>
        <w:spacing w:after="0" w:line="360" w:lineRule="auto"/>
        <w:jc w:val="center"/>
        <w:rPr>
          <w:rFonts w:ascii="Times New Roman" w:hAnsi="Times New Roman" w:cs="Times New Roman"/>
          <w:b/>
          <w:sz w:val="28"/>
          <w:szCs w:val="28"/>
        </w:rPr>
      </w:pPr>
      <w:r w:rsidRPr="001C6427">
        <w:rPr>
          <w:rFonts w:ascii="Times New Roman" w:hAnsi="Times New Roman" w:cs="Times New Roman"/>
          <w:b/>
          <w:sz w:val="28"/>
          <w:szCs w:val="28"/>
        </w:rPr>
        <w:t>MAY 2021</w:t>
      </w:r>
    </w:p>
    <w:p w14:paraId="526D7ECC" w14:textId="77777777" w:rsidR="00483C47" w:rsidRPr="001C6427" w:rsidRDefault="00483C47">
      <w:pPr>
        <w:rPr>
          <w:rFonts w:ascii="Times New Roman" w:eastAsiaTheme="majorEastAsia" w:hAnsi="Times New Roman" w:cs="Times New Roman"/>
          <w:b/>
          <w:caps/>
          <w:sz w:val="20"/>
          <w:szCs w:val="20"/>
          <w:lang w:val="en-US"/>
        </w:rPr>
      </w:pPr>
      <w:r w:rsidRPr="001C6427">
        <w:rPr>
          <w:rFonts w:ascii="Times New Roman" w:hAnsi="Times New Roman" w:cs="Times New Roman"/>
          <w:sz w:val="20"/>
          <w:szCs w:val="20"/>
        </w:rPr>
        <w:br w:type="page"/>
      </w:r>
    </w:p>
    <w:p w14:paraId="1DF007AF" w14:textId="0979B81E" w:rsidR="00AD06E5" w:rsidRPr="003A35EB" w:rsidRDefault="00AD06E5">
      <w:pPr>
        <w:rPr>
          <w:rFonts w:ascii="Times New Roman" w:eastAsiaTheme="majorEastAsia" w:hAnsi="Times New Roman" w:cs="Times New Roman"/>
          <w:b/>
          <w:sz w:val="30"/>
          <w:szCs w:val="30"/>
        </w:rPr>
      </w:pPr>
      <w:r w:rsidRPr="003A35EB">
        <w:rPr>
          <w:rFonts w:ascii="Times New Roman" w:eastAsiaTheme="majorEastAsia" w:hAnsi="Times New Roman" w:cs="Times New Roman"/>
          <w:b/>
          <w:sz w:val="30"/>
          <w:szCs w:val="30"/>
        </w:rPr>
        <w:lastRenderedPageBreak/>
        <w:t>Outline</w:t>
      </w:r>
    </w:p>
    <w:p w14:paraId="247E62E7" w14:textId="7CB62AE6" w:rsidR="00AD06E5" w:rsidRPr="003A35EB" w:rsidRDefault="00AD06E5" w:rsidP="003A35EB">
      <w:pPr>
        <w:pStyle w:val="ListParagraph"/>
        <w:numPr>
          <w:ilvl w:val="0"/>
          <w:numId w:val="32"/>
        </w:numPr>
        <w:rPr>
          <w:rFonts w:ascii="Times New Roman" w:eastAsiaTheme="majorEastAsia" w:hAnsi="Times New Roman" w:cs="Times New Roman"/>
          <w:sz w:val="32"/>
          <w:szCs w:val="30"/>
        </w:rPr>
      </w:pPr>
      <w:r w:rsidRPr="003A35EB">
        <w:rPr>
          <w:rFonts w:ascii="Times New Roman" w:eastAsiaTheme="majorEastAsia" w:hAnsi="Times New Roman" w:cs="Times New Roman"/>
          <w:sz w:val="32"/>
          <w:szCs w:val="30"/>
        </w:rPr>
        <w:t xml:space="preserve">Introduction </w:t>
      </w:r>
    </w:p>
    <w:p w14:paraId="7398AF7D" w14:textId="34E90170" w:rsidR="00AD06E5" w:rsidRPr="003A35EB" w:rsidRDefault="00092CF2" w:rsidP="003A35EB">
      <w:pPr>
        <w:pStyle w:val="ListParagraph"/>
        <w:numPr>
          <w:ilvl w:val="0"/>
          <w:numId w:val="32"/>
        </w:numPr>
        <w:rPr>
          <w:rFonts w:ascii="Times New Roman" w:eastAsiaTheme="majorEastAsia" w:hAnsi="Times New Roman" w:cs="Times New Roman"/>
          <w:sz w:val="32"/>
          <w:szCs w:val="30"/>
        </w:rPr>
      </w:pPr>
      <w:r w:rsidRPr="003A35EB">
        <w:rPr>
          <w:rFonts w:ascii="Times New Roman" w:eastAsiaTheme="majorEastAsia" w:hAnsi="Times New Roman" w:cs="Times New Roman"/>
          <w:sz w:val="32"/>
          <w:szCs w:val="30"/>
        </w:rPr>
        <w:t xml:space="preserve">Performance of NPA </w:t>
      </w:r>
    </w:p>
    <w:p w14:paraId="46F4F241" w14:textId="2288B01A" w:rsidR="00092CF2" w:rsidRPr="003A35EB" w:rsidRDefault="00275FEB" w:rsidP="003A35EB">
      <w:pPr>
        <w:pStyle w:val="ListParagraph"/>
        <w:numPr>
          <w:ilvl w:val="0"/>
          <w:numId w:val="32"/>
        </w:numPr>
        <w:rPr>
          <w:rFonts w:ascii="Times New Roman" w:eastAsiaTheme="majorEastAsia" w:hAnsi="Times New Roman" w:cs="Times New Roman"/>
          <w:sz w:val="32"/>
          <w:szCs w:val="30"/>
        </w:rPr>
      </w:pPr>
      <w:r>
        <w:rPr>
          <w:rFonts w:ascii="Times New Roman" w:eastAsiaTheme="majorEastAsia" w:hAnsi="Times New Roman" w:cs="Times New Roman"/>
          <w:sz w:val="32"/>
          <w:szCs w:val="30"/>
        </w:rPr>
        <w:t>Summary on p</w:t>
      </w:r>
      <w:r w:rsidR="00092CF2" w:rsidRPr="003A35EB">
        <w:rPr>
          <w:rFonts w:ascii="Times New Roman" w:eastAsiaTheme="majorEastAsia" w:hAnsi="Times New Roman" w:cs="Times New Roman"/>
          <w:sz w:val="32"/>
          <w:szCs w:val="30"/>
        </w:rPr>
        <w:t>erformance of the Economy</w:t>
      </w:r>
    </w:p>
    <w:p w14:paraId="5DD81AC6" w14:textId="540ED282" w:rsidR="00092CF2" w:rsidRPr="003A35EB" w:rsidRDefault="00092CF2" w:rsidP="003A35EB">
      <w:pPr>
        <w:pStyle w:val="ListParagraph"/>
        <w:numPr>
          <w:ilvl w:val="0"/>
          <w:numId w:val="32"/>
        </w:numPr>
        <w:rPr>
          <w:rFonts w:ascii="Times New Roman" w:eastAsiaTheme="majorEastAsia" w:hAnsi="Times New Roman" w:cs="Times New Roman"/>
          <w:sz w:val="32"/>
          <w:szCs w:val="30"/>
        </w:rPr>
      </w:pPr>
      <w:r w:rsidRPr="003A35EB">
        <w:rPr>
          <w:rFonts w:ascii="Times New Roman" w:eastAsiaTheme="majorEastAsia" w:hAnsi="Times New Roman" w:cs="Times New Roman"/>
          <w:sz w:val="32"/>
          <w:szCs w:val="30"/>
        </w:rPr>
        <w:t>Challenges faced</w:t>
      </w:r>
    </w:p>
    <w:p w14:paraId="0279E1E6" w14:textId="2C7D6D08" w:rsidR="00092CF2" w:rsidRPr="003A35EB" w:rsidRDefault="00092CF2" w:rsidP="003A35EB">
      <w:pPr>
        <w:pStyle w:val="ListParagraph"/>
        <w:numPr>
          <w:ilvl w:val="0"/>
          <w:numId w:val="32"/>
        </w:numPr>
        <w:rPr>
          <w:rFonts w:ascii="Times New Roman" w:eastAsiaTheme="majorEastAsia" w:hAnsi="Times New Roman" w:cs="Times New Roman"/>
          <w:sz w:val="32"/>
          <w:szCs w:val="30"/>
        </w:rPr>
      </w:pPr>
      <w:r w:rsidRPr="003A35EB">
        <w:rPr>
          <w:rFonts w:ascii="Times New Roman" w:eastAsiaTheme="majorEastAsia" w:hAnsi="Times New Roman" w:cs="Times New Roman"/>
          <w:sz w:val="32"/>
          <w:szCs w:val="30"/>
        </w:rPr>
        <w:t>Strategies for improvement of results</w:t>
      </w:r>
    </w:p>
    <w:p w14:paraId="298BDA74" w14:textId="643A1D2E" w:rsidR="00AD06E5" w:rsidRDefault="00AD06E5">
      <w:pPr>
        <w:rPr>
          <w:rFonts w:ascii="Times New Roman" w:eastAsiaTheme="majorEastAsia" w:hAnsi="Times New Roman" w:cs="Times New Roman"/>
          <w:b/>
          <w:sz w:val="30"/>
          <w:szCs w:val="30"/>
        </w:rPr>
      </w:pPr>
      <w:r>
        <w:rPr>
          <w:rFonts w:ascii="Times New Roman" w:eastAsiaTheme="majorEastAsia" w:hAnsi="Times New Roman" w:cs="Times New Roman"/>
          <w:b/>
          <w:sz w:val="30"/>
          <w:szCs w:val="30"/>
        </w:rPr>
        <w:br w:type="page"/>
      </w:r>
    </w:p>
    <w:p w14:paraId="383611F8" w14:textId="7C8792B1" w:rsidR="00950771" w:rsidRPr="001C6427" w:rsidRDefault="00C22660" w:rsidP="003A35EB">
      <w:pPr>
        <w:pStyle w:val="Heading2"/>
        <w:numPr>
          <w:ilvl w:val="0"/>
          <w:numId w:val="35"/>
        </w:numPr>
        <w:spacing w:before="120" w:after="120" w:line="240" w:lineRule="auto"/>
        <w:rPr>
          <w:sz w:val="30"/>
          <w:szCs w:val="30"/>
        </w:rPr>
      </w:pPr>
      <w:r w:rsidRPr="001C6427">
        <w:rPr>
          <w:sz w:val="30"/>
          <w:szCs w:val="30"/>
        </w:rPr>
        <w:lastRenderedPageBreak/>
        <w:t>Introduction</w:t>
      </w:r>
    </w:p>
    <w:p w14:paraId="18EAE5A1" w14:textId="475FF9C0" w:rsidR="00C16B19" w:rsidRDefault="00EC1737" w:rsidP="00EF2967">
      <w:pPr>
        <w:tabs>
          <w:tab w:val="left" w:pos="4410"/>
        </w:tabs>
        <w:spacing w:before="120" w:after="120" w:line="240" w:lineRule="auto"/>
        <w:ind w:left="720"/>
        <w:jc w:val="both"/>
        <w:rPr>
          <w:rFonts w:ascii="Times New Roman" w:hAnsi="Times New Roman" w:cs="Times New Roman"/>
          <w:sz w:val="30"/>
          <w:szCs w:val="30"/>
          <w:lang w:val="en-US"/>
        </w:rPr>
      </w:pPr>
      <w:r w:rsidRPr="009A47DB">
        <w:rPr>
          <w:rFonts w:ascii="Times New Roman" w:hAnsi="Times New Roman" w:cs="Times New Roman"/>
          <w:sz w:val="30"/>
          <w:szCs w:val="30"/>
          <w:lang w:val="en-US"/>
        </w:rPr>
        <w:t xml:space="preserve">The mandate of NPA is mainly on development of plans and evidence-based policy guidance.  </w:t>
      </w:r>
      <w:r w:rsidR="00C403AD" w:rsidRPr="009A47DB">
        <w:rPr>
          <w:rFonts w:ascii="Times New Roman" w:hAnsi="Times New Roman" w:cs="Times New Roman"/>
          <w:sz w:val="30"/>
          <w:szCs w:val="30"/>
          <w:lang w:val="en-US"/>
        </w:rPr>
        <w:t xml:space="preserve">Regarding the </w:t>
      </w:r>
      <w:r w:rsidRPr="009A47DB">
        <w:rPr>
          <w:rFonts w:ascii="Times New Roman" w:hAnsi="Times New Roman" w:cs="Times New Roman"/>
          <w:sz w:val="30"/>
          <w:szCs w:val="30"/>
          <w:lang w:val="en-US"/>
        </w:rPr>
        <w:t>implement</w:t>
      </w:r>
      <w:r w:rsidR="00C403AD" w:rsidRPr="009A47DB">
        <w:rPr>
          <w:rFonts w:ascii="Times New Roman" w:hAnsi="Times New Roman" w:cs="Times New Roman"/>
          <w:sz w:val="30"/>
          <w:szCs w:val="30"/>
          <w:lang w:val="en-US"/>
        </w:rPr>
        <w:t>ation of</w:t>
      </w:r>
      <w:r w:rsidRPr="009A47DB">
        <w:rPr>
          <w:rFonts w:ascii="Times New Roman" w:hAnsi="Times New Roman" w:cs="Times New Roman"/>
          <w:sz w:val="30"/>
          <w:szCs w:val="30"/>
          <w:lang w:val="en-US"/>
        </w:rPr>
        <w:t xml:space="preserve"> the manifesto, NPA does not </w:t>
      </w:r>
      <w:r w:rsidR="00C403AD" w:rsidRPr="009A47DB">
        <w:rPr>
          <w:rFonts w:ascii="Times New Roman" w:hAnsi="Times New Roman" w:cs="Times New Roman"/>
          <w:sz w:val="30"/>
          <w:szCs w:val="30"/>
          <w:lang w:val="en-US"/>
        </w:rPr>
        <w:t xml:space="preserve">directly </w:t>
      </w:r>
      <w:r w:rsidRPr="009A47DB">
        <w:rPr>
          <w:rFonts w:ascii="Times New Roman" w:hAnsi="Times New Roman" w:cs="Times New Roman"/>
          <w:sz w:val="30"/>
          <w:szCs w:val="30"/>
          <w:lang w:val="en-US"/>
        </w:rPr>
        <w:t xml:space="preserve">participate in the implementation of the proposed </w:t>
      </w:r>
      <w:r w:rsidR="00352802">
        <w:rPr>
          <w:rFonts w:ascii="Times New Roman" w:hAnsi="Times New Roman" w:cs="Times New Roman"/>
          <w:sz w:val="30"/>
          <w:szCs w:val="30"/>
          <w:lang w:val="en-US"/>
        </w:rPr>
        <w:t>commitments</w:t>
      </w:r>
      <w:r w:rsidR="00352802" w:rsidRPr="009A47DB">
        <w:rPr>
          <w:rFonts w:ascii="Times New Roman" w:hAnsi="Times New Roman" w:cs="Times New Roman"/>
          <w:sz w:val="30"/>
          <w:szCs w:val="30"/>
          <w:lang w:val="en-US"/>
        </w:rPr>
        <w:t xml:space="preserve"> </w:t>
      </w:r>
      <w:r w:rsidRPr="009A47DB">
        <w:rPr>
          <w:rFonts w:ascii="Times New Roman" w:hAnsi="Times New Roman" w:cs="Times New Roman"/>
          <w:sz w:val="30"/>
          <w:szCs w:val="30"/>
          <w:lang w:val="en-US"/>
        </w:rPr>
        <w:t>but rather supports MDAs and other stakeholders in the development of the strategic plans, progammes and projects.</w:t>
      </w:r>
      <w:r w:rsidR="00352802">
        <w:rPr>
          <w:rFonts w:ascii="Times New Roman" w:hAnsi="Times New Roman" w:cs="Times New Roman"/>
          <w:sz w:val="30"/>
          <w:szCs w:val="30"/>
          <w:lang w:val="en-US"/>
        </w:rPr>
        <w:t xml:space="preserve"> </w:t>
      </w:r>
    </w:p>
    <w:p w14:paraId="01E701F7" w14:textId="089359A6" w:rsidR="00101BE1" w:rsidRDefault="00101BE1" w:rsidP="00EF2967">
      <w:pPr>
        <w:spacing w:before="120" w:after="120" w:line="240" w:lineRule="auto"/>
        <w:ind w:left="720"/>
        <w:jc w:val="both"/>
        <w:rPr>
          <w:rFonts w:ascii="Times New Roman" w:hAnsi="Times New Roman" w:cs="Times New Roman"/>
          <w:color w:val="000000" w:themeColor="text1"/>
          <w:sz w:val="28"/>
          <w:szCs w:val="28"/>
        </w:rPr>
      </w:pPr>
      <w:r w:rsidRPr="00EF2967">
        <w:rPr>
          <w:rFonts w:ascii="Times New Roman" w:hAnsi="Times New Roman" w:cs="Times New Roman"/>
          <w:sz w:val="28"/>
          <w:szCs w:val="28"/>
        </w:rPr>
        <w:t>The 2016</w:t>
      </w:r>
      <w:r w:rsidRPr="003A35EB">
        <w:rPr>
          <w:rFonts w:ascii="Times New Roman" w:hAnsi="Times New Roman" w:cs="Times New Roman"/>
          <w:sz w:val="32"/>
          <w:szCs w:val="32"/>
        </w:rPr>
        <w:t xml:space="preserve"> </w:t>
      </w:r>
      <w:r w:rsidRPr="003A35EB">
        <w:rPr>
          <w:rFonts w:ascii="Times New Roman" w:hAnsi="Times New Roman" w:cs="Times New Roman"/>
          <w:sz w:val="28"/>
          <w:szCs w:val="28"/>
        </w:rPr>
        <w:t xml:space="preserve">National </w:t>
      </w:r>
      <w:r w:rsidRPr="003A35EB">
        <w:rPr>
          <w:rFonts w:ascii="Times New Roman" w:hAnsi="Times New Roman" w:cs="Times New Roman"/>
          <w:color w:val="000000" w:themeColor="text1"/>
          <w:sz w:val="28"/>
          <w:szCs w:val="28"/>
        </w:rPr>
        <w:t>Resistance Movement (NRM) Manifesto commitments and the Strategic Guidelines and Directives are consistent with the National Development Plan (NDP) strategic priorities and were designed to propel Uganda towards middle income. In particular, t</w:t>
      </w:r>
      <w:r w:rsidRPr="003A35EB">
        <w:rPr>
          <w:rFonts w:ascii="Times New Roman" w:hAnsi="Times New Roman" w:cs="Times New Roman"/>
          <w:sz w:val="28"/>
          <w:szCs w:val="28"/>
        </w:rPr>
        <w:t>he Theme of the 2016 NRM Manifesto is: “</w:t>
      </w:r>
      <w:r w:rsidRPr="003A35EB">
        <w:rPr>
          <w:rFonts w:ascii="Times New Roman" w:hAnsi="Times New Roman" w:cs="Times New Roman"/>
          <w:b/>
          <w:bCs/>
          <w:i/>
          <w:iCs/>
          <w:sz w:val="28"/>
          <w:szCs w:val="28"/>
        </w:rPr>
        <w:t>Taking Uganda to modernity through job-creation and inclusive development.</w:t>
      </w:r>
      <w:r>
        <w:rPr>
          <w:rFonts w:ascii="Times New Roman" w:hAnsi="Times New Roman" w:cs="Times New Roman"/>
          <w:color w:val="000000" w:themeColor="text1"/>
          <w:sz w:val="28"/>
          <w:szCs w:val="28"/>
        </w:rPr>
        <w:t xml:space="preserve"> </w:t>
      </w:r>
      <w:r w:rsidRPr="00F65B31">
        <w:rPr>
          <w:rFonts w:ascii="Times New Roman" w:hAnsi="Times New Roman" w:cs="Times New Roman"/>
          <w:color w:val="000000" w:themeColor="text1"/>
          <w:sz w:val="28"/>
          <w:szCs w:val="28"/>
        </w:rPr>
        <w:t xml:space="preserve">The Manifesto commitments were </w:t>
      </w:r>
      <w:r>
        <w:rPr>
          <w:rFonts w:ascii="Times New Roman" w:hAnsi="Times New Roman" w:cs="Times New Roman"/>
          <w:color w:val="000000" w:themeColor="text1"/>
          <w:sz w:val="28"/>
          <w:szCs w:val="28"/>
        </w:rPr>
        <w:t xml:space="preserve">therefore </w:t>
      </w:r>
      <w:r w:rsidRPr="00F65B31">
        <w:rPr>
          <w:rFonts w:ascii="Times New Roman" w:hAnsi="Times New Roman" w:cs="Times New Roman"/>
          <w:color w:val="000000" w:themeColor="text1"/>
          <w:sz w:val="28"/>
          <w:szCs w:val="28"/>
        </w:rPr>
        <w:t xml:space="preserve">mainstreamed into Plans and budgets of </w:t>
      </w:r>
      <w:r>
        <w:rPr>
          <w:rFonts w:ascii="Times New Roman" w:hAnsi="Times New Roman" w:cs="Times New Roman"/>
          <w:color w:val="000000" w:themeColor="text1"/>
          <w:sz w:val="28"/>
          <w:szCs w:val="28"/>
        </w:rPr>
        <w:t>the respective Ministries, Departments and Agencies (</w:t>
      </w:r>
      <w:r w:rsidRPr="00F65B31">
        <w:rPr>
          <w:rFonts w:ascii="Times New Roman" w:hAnsi="Times New Roman" w:cs="Times New Roman"/>
          <w:color w:val="000000" w:themeColor="text1"/>
          <w:sz w:val="28"/>
          <w:szCs w:val="28"/>
        </w:rPr>
        <w:t>MDAs</w:t>
      </w:r>
      <w:r>
        <w:rPr>
          <w:rFonts w:ascii="Times New Roman" w:hAnsi="Times New Roman" w:cs="Times New Roman"/>
          <w:color w:val="000000" w:themeColor="text1"/>
          <w:sz w:val="28"/>
          <w:szCs w:val="28"/>
        </w:rPr>
        <w:t>)</w:t>
      </w:r>
      <w:r w:rsidRPr="00F65B31">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Local Government (</w:t>
      </w:r>
      <w:r w:rsidRPr="00F65B31">
        <w:rPr>
          <w:rFonts w:ascii="Times New Roman" w:hAnsi="Times New Roman" w:cs="Times New Roman"/>
          <w:color w:val="000000" w:themeColor="text1"/>
          <w:sz w:val="28"/>
          <w:szCs w:val="28"/>
        </w:rPr>
        <w:t>LGs</w:t>
      </w:r>
      <w:r>
        <w:rPr>
          <w:rFonts w:ascii="Times New Roman" w:hAnsi="Times New Roman" w:cs="Times New Roman"/>
          <w:color w:val="000000" w:themeColor="text1"/>
          <w:sz w:val="28"/>
          <w:szCs w:val="28"/>
        </w:rPr>
        <w:t>).</w:t>
      </w:r>
    </w:p>
    <w:p w14:paraId="17E2F200" w14:textId="12E1FA35" w:rsidR="008C3253" w:rsidRPr="003A35EB" w:rsidRDefault="008C3253" w:rsidP="003A35EB">
      <w:pPr>
        <w:pStyle w:val="Heading2"/>
        <w:numPr>
          <w:ilvl w:val="0"/>
          <w:numId w:val="35"/>
        </w:numPr>
        <w:spacing w:before="120" w:after="120" w:line="240" w:lineRule="auto"/>
        <w:rPr>
          <w:sz w:val="30"/>
          <w:szCs w:val="30"/>
        </w:rPr>
      </w:pPr>
      <w:r w:rsidRPr="003A35EB">
        <w:rPr>
          <w:sz w:val="30"/>
          <w:szCs w:val="30"/>
        </w:rPr>
        <w:t xml:space="preserve">Performance of National Planning Authority </w:t>
      </w:r>
    </w:p>
    <w:p w14:paraId="4448B5D0" w14:textId="47FD1F27" w:rsidR="00EC1737" w:rsidRPr="009A47DB" w:rsidRDefault="00C403AD" w:rsidP="00EF2967">
      <w:pPr>
        <w:tabs>
          <w:tab w:val="left" w:pos="4410"/>
        </w:tabs>
        <w:spacing w:before="120" w:after="120" w:line="240" w:lineRule="auto"/>
        <w:ind w:left="720"/>
        <w:jc w:val="both"/>
        <w:rPr>
          <w:rFonts w:ascii="Times New Roman" w:hAnsi="Times New Roman" w:cs="Times New Roman"/>
          <w:sz w:val="30"/>
          <w:szCs w:val="30"/>
          <w:lang w:val="en-US"/>
        </w:rPr>
      </w:pPr>
      <w:r w:rsidRPr="009A47DB">
        <w:rPr>
          <w:rFonts w:ascii="Times New Roman" w:hAnsi="Times New Roman" w:cs="Times New Roman"/>
          <w:sz w:val="30"/>
          <w:szCs w:val="30"/>
          <w:lang w:val="en-US"/>
        </w:rPr>
        <w:t>W</w:t>
      </w:r>
      <w:r w:rsidR="00EC1737" w:rsidRPr="009A47DB">
        <w:rPr>
          <w:rFonts w:ascii="Times New Roman" w:hAnsi="Times New Roman" w:cs="Times New Roman"/>
          <w:sz w:val="30"/>
          <w:szCs w:val="30"/>
          <w:lang w:val="en-US"/>
        </w:rPr>
        <w:t xml:space="preserve">e </w:t>
      </w:r>
      <w:r w:rsidRPr="009A47DB">
        <w:rPr>
          <w:rFonts w:ascii="Times New Roman" w:hAnsi="Times New Roman" w:cs="Times New Roman"/>
          <w:sz w:val="30"/>
          <w:szCs w:val="30"/>
          <w:lang w:val="en-US"/>
        </w:rPr>
        <w:t xml:space="preserve">therefore </w:t>
      </w:r>
      <w:r w:rsidR="00EC1737" w:rsidRPr="009A47DB">
        <w:rPr>
          <w:rFonts w:ascii="Times New Roman" w:hAnsi="Times New Roman" w:cs="Times New Roman"/>
          <w:sz w:val="30"/>
          <w:szCs w:val="30"/>
          <w:lang w:val="en-US"/>
        </w:rPr>
        <w:t>review our performance in delivering the manifesto by looking at our deliverables and the attainment of results as contained in the NDP results framework.</w:t>
      </w:r>
    </w:p>
    <w:p w14:paraId="1FC117BC" w14:textId="402E8504" w:rsidR="007C762F" w:rsidRPr="009A47DB" w:rsidRDefault="00C8118A" w:rsidP="003A35EB">
      <w:pPr>
        <w:pStyle w:val="ListParagraph"/>
        <w:numPr>
          <w:ilvl w:val="0"/>
          <w:numId w:val="28"/>
        </w:numPr>
        <w:spacing w:before="120" w:after="120" w:line="240" w:lineRule="auto"/>
        <w:ind w:left="630"/>
        <w:jc w:val="both"/>
        <w:rPr>
          <w:rFonts w:ascii="Times New Roman" w:hAnsi="Times New Roman" w:cs="Times New Roman"/>
          <w:sz w:val="30"/>
          <w:szCs w:val="30"/>
          <w:lang w:val="en-US"/>
        </w:rPr>
      </w:pPr>
      <w:r w:rsidRPr="009A47DB">
        <w:rPr>
          <w:rFonts w:ascii="Times New Roman" w:hAnsi="Times New Roman" w:cs="Times New Roman"/>
          <w:b/>
          <w:bCs/>
          <w:sz w:val="30"/>
          <w:szCs w:val="30"/>
          <w:lang w:val="en-US"/>
        </w:rPr>
        <w:t xml:space="preserve">NPA </w:t>
      </w:r>
      <w:r w:rsidR="00C95B1C" w:rsidRPr="009A47DB">
        <w:rPr>
          <w:rFonts w:ascii="Times New Roman" w:hAnsi="Times New Roman" w:cs="Times New Roman"/>
          <w:b/>
          <w:bCs/>
          <w:sz w:val="30"/>
          <w:szCs w:val="30"/>
          <w:lang w:val="en-US"/>
        </w:rPr>
        <w:t xml:space="preserve">in collaboration with </w:t>
      </w:r>
      <w:r w:rsidR="00F80B1F" w:rsidRPr="009A47DB">
        <w:rPr>
          <w:rFonts w:ascii="Times New Roman" w:hAnsi="Times New Roman" w:cs="Times New Roman"/>
          <w:b/>
          <w:bCs/>
          <w:sz w:val="30"/>
          <w:szCs w:val="30"/>
          <w:lang w:val="en-US"/>
        </w:rPr>
        <w:t>implementing institutions</w:t>
      </w:r>
      <w:r w:rsidR="00C95B1C" w:rsidRPr="009A47DB">
        <w:rPr>
          <w:rFonts w:ascii="Times New Roman" w:hAnsi="Times New Roman" w:cs="Times New Roman"/>
          <w:b/>
          <w:bCs/>
          <w:sz w:val="30"/>
          <w:szCs w:val="30"/>
          <w:lang w:val="en-US"/>
        </w:rPr>
        <w:t xml:space="preserve"> </w:t>
      </w:r>
      <w:r w:rsidRPr="009A47DB">
        <w:rPr>
          <w:rFonts w:ascii="Times New Roman" w:hAnsi="Times New Roman" w:cs="Times New Roman"/>
          <w:b/>
          <w:bCs/>
          <w:sz w:val="30"/>
          <w:szCs w:val="30"/>
          <w:lang w:val="en-US"/>
        </w:rPr>
        <w:t xml:space="preserve">has </w:t>
      </w:r>
      <w:r w:rsidR="00C67EBF" w:rsidRPr="009A47DB">
        <w:rPr>
          <w:rFonts w:ascii="Times New Roman" w:hAnsi="Times New Roman" w:cs="Times New Roman"/>
          <w:b/>
          <w:bCs/>
          <w:sz w:val="30"/>
          <w:szCs w:val="30"/>
          <w:lang w:val="en-US"/>
        </w:rPr>
        <w:t xml:space="preserve">taken lead in </w:t>
      </w:r>
      <w:r w:rsidR="00A65280" w:rsidRPr="009A47DB">
        <w:rPr>
          <w:rFonts w:ascii="Times New Roman" w:hAnsi="Times New Roman" w:cs="Times New Roman"/>
          <w:b/>
          <w:bCs/>
          <w:sz w:val="30"/>
          <w:szCs w:val="30"/>
          <w:lang w:val="en-US"/>
        </w:rPr>
        <w:t>preparation of a nu</w:t>
      </w:r>
      <w:r w:rsidR="00C403AD" w:rsidRPr="009A47DB">
        <w:rPr>
          <w:rFonts w:ascii="Times New Roman" w:hAnsi="Times New Roman" w:cs="Times New Roman"/>
          <w:b/>
          <w:bCs/>
          <w:sz w:val="30"/>
          <w:szCs w:val="30"/>
          <w:lang w:val="en-US"/>
        </w:rPr>
        <w:t xml:space="preserve">mber of </w:t>
      </w:r>
      <w:r w:rsidRPr="009A47DB">
        <w:rPr>
          <w:rFonts w:ascii="Times New Roman" w:hAnsi="Times New Roman" w:cs="Times New Roman"/>
          <w:b/>
          <w:bCs/>
          <w:sz w:val="30"/>
          <w:szCs w:val="30"/>
          <w:lang w:val="en-US"/>
        </w:rPr>
        <w:t>feasibility studies</w:t>
      </w:r>
      <w:r w:rsidR="00C403AD" w:rsidRPr="009A47DB">
        <w:rPr>
          <w:rFonts w:ascii="Times New Roman" w:hAnsi="Times New Roman" w:cs="Times New Roman"/>
          <w:sz w:val="30"/>
          <w:szCs w:val="30"/>
          <w:lang w:val="en-US"/>
        </w:rPr>
        <w:t xml:space="preserve">, namely: </w:t>
      </w:r>
    </w:p>
    <w:p w14:paraId="2FD42C0E" w14:textId="77777777" w:rsidR="007C762F" w:rsidRPr="009A47DB" w:rsidRDefault="007C762F" w:rsidP="00EF2967">
      <w:pPr>
        <w:numPr>
          <w:ilvl w:val="0"/>
          <w:numId w:val="4"/>
        </w:numPr>
        <w:tabs>
          <w:tab w:val="left" w:pos="1530"/>
        </w:tabs>
        <w:spacing w:before="120" w:after="120" w:line="240" w:lineRule="auto"/>
        <w:ind w:left="1530" w:hanging="810"/>
        <w:jc w:val="both"/>
        <w:rPr>
          <w:rFonts w:ascii="Times New Roman" w:hAnsi="Times New Roman" w:cs="Times New Roman"/>
          <w:bCs/>
          <w:sz w:val="30"/>
          <w:szCs w:val="30"/>
        </w:rPr>
      </w:pPr>
      <w:r w:rsidRPr="009A47DB">
        <w:rPr>
          <w:rFonts w:ascii="Times New Roman" w:hAnsi="Times New Roman" w:cs="Times New Roman"/>
          <w:bCs/>
          <w:sz w:val="30"/>
          <w:szCs w:val="30"/>
        </w:rPr>
        <w:t>Feasibility Study for the Uganda National Airline;</w:t>
      </w:r>
    </w:p>
    <w:p w14:paraId="79AAE2A2" w14:textId="77777777" w:rsidR="007C762F" w:rsidRPr="009A47DB" w:rsidRDefault="007C762F" w:rsidP="00EF2967">
      <w:pPr>
        <w:numPr>
          <w:ilvl w:val="0"/>
          <w:numId w:val="4"/>
        </w:numPr>
        <w:tabs>
          <w:tab w:val="left" w:pos="1530"/>
        </w:tabs>
        <w:spacing w:before="120" w:after="120" w:line="240" w:lineRule="auto"/>
        <w:ind w:left="1530" w:hanging="810"/>
        <w:jc w:val="both"/>
        <w:rPr>
          <w:rFonts w:ascii="Times New Roman" w:hAnsi="Times New Roman" w:cs="Times New Roman"/>
          <w:bCs/>
          <w:sz w:val="30"/>
          <w:szCs w:val="30"/>
        </w:rPr>
      </w:pPr>
      <w:r w:rsidRPr="009A47DB">
        <w:rPr>
          <w:rFonts w:ascii="Times New Roman" w:hAnsi="Times New Roman" w:cs="Times New Roman"/>
          <w:bCs/>
          <w:sz w:val="30"/>
          <w:szCs w:val="30"/>
        </w:rPr>
        <w:t>Feasibility Study for the Establishment of Regional Oncology Centres;</w:t>
      </w:r>
    </w:p>
    <w:p w14:paraId="2BC560FB" w14:textId="77777777" w:rsidR="007C762F" w:rsidRPr="009A47DB" w:rsidRDefault="007C762F" w:rsidP="00EF2967">
      <w:pPr>
        <w:numPr>
          <w:ilvl w:val="0"/>
          <w:numId w:val="4"/>
        </w:numPr>
        <w:tabs>
          <w:tab w:val="left" w:pos="1530"/>
        </w:tabs>
        <w:spacing w:before="120" w:after="120" w:line="240" w:lineRule="auto"/>
        <w:ind w:left="1530" w:hanging="810"/>
        <w:jc w:val="both"/>
        <w:rPr>
          <w:rFonts w:ascii="Times New Roman" w:hAnsi="Times New Roman" w:cs="Times New Roman"/>
          <w:bCs/>
          <w:sz w:val="30"/>
          <w:szCs w:val="30"/>
        </w:rPr>
      </w:pPr>
      <w:r w:rsidRPr="009A47DB">
        <w:rPr>
          <w:rFonts w:ascii="Times New Roman" w:hAnsi="Times New Roman" w:cs="Times New Roman"/>
          <w:bCs/>
          <w:sz w:val="30"/>
          <w:szCs w:val="30"/>
        </w:rPr>
        <w:t>Feasibility Study for the Construction of Uganda Peoples Defence Forces’ 30,000 Housing Units;</w:t>
      </w:r>
    </w:p>
    <w:p w14:paraId="4E264809" w14:textId="77777777" w:rsidR="007C762F" w:rsidRPr="009A47DB" w:rsidRDefault="007C762F" w:rsidP="00EF2967">
      <w:pPr>
        <w:numPr>
          <w:ilvl w:val="0"/>
          <w:numId w:val="4"/>
        </w:numPr>
        <w:tabs>
          <w:tab w:val="left" w:pos="1530"/>
        </w:tabs>
        <w:spacing w:before="120" w:after="120" w:line="240" w:lineRule="auto"/>
        <w:ind w:left="1530" w:hanging="810"/>
        <w:jc w:val="both"/>
        <w:rPr>
          <w:rFonts w:ascii="Times New Roman" w:hAnsi="Times New Roman" w:cs="Times New Roman"/>
          <w:bCs/>
          <w:sz w:val="30"/>
          <w:szCs w:val="30"/>
        </w:rPr>
      </w:pPr>
      <w:r w:rsidRPr="009A47DB">
        <w:rPr>
          <w:rFonts w:ascii="Times New Roman" w:hAnsi="Times New Roman" w:cs="Times New Roman"/>
          <w:bCs/>
          <w:sz w:val="30"/>
          <w:szCs w:val="30"/>
        </w:rPr>
        <w:t xml:space="preserve">Feasibility Study for the Project for the restoration and preservation of the critically endangered fish species; </w:t>
      </w:r>
    </w:p>
    <w:p w14:paraId="2DA66CB8" w14:textId="77777777" w:rsidR="007C762F" w:rsidRPr="009A47DB" w:rsidRDefault="007C762F" w:rsidP="00EF2967">
      <w:pPr>
        <w:numPr>
          <w:ilvl w:val="0"/>
          <w:numId w:val="4"/>
        </w:numPr>
        <w:tabs>
          <w:tab w:val="left" w:pos="1530"/>
        </w:tabs>
        <w:spacing w:before="120" w:after="120" w:line="240" w:lineRule="auto"/>
        <w:ind w:left="1530" w:hanging="810"/>
        <w:jc w:val="both"/>
        <w:rPr>
          <w:rFonts w:ascii="Times New Roman" w:hAnsi="Times New Roman" w:cs="Times New Roman"/>
          <w:bCs/>
          <w:sz w:val="30"/>
          <w:szCs w:val="30"/>
        </w:rPr>
      </w:pPr>
      <w:r w:rsidRPr="009A47DB">
        <w:rPr>
          <w:rFonts w:ascii="Times New Roman" w:hAnsi="Times New Roman" w:cs="Times New Roman"/>
          <w:bCs/>
          <w:sz w:val="30"/>
          <w:szCs w:val="30"/>
        </w:rPr>
        <w:t xml:space="preserve">Feasibility Study for the Iron and Steel Industry in Uganda; </w:t>
      </w:r>
    </w:p>
    <w:p w14:paraId="64A59473" w14:textId="77777777" w:rsidR="007C762F" w:rsidRPr="009A47DB" w:rsidRDefault="007C762F" w:rsidP="00EF2967">
      <w:pPr>
        <w:numPr>
          <w:ilvl w:val="0"/>
          <w:numId w:val="4"/>
        </w:numPr>
        <w:tabs>
          <w:tab w:val="left" w:pos="1530"/>
        </w:tabs>
        <w:spacing w:before="120" w:after="120" w:line="240" w:lineRule="auto"/>
        <w:ind w:left="1530" w:hanging="810"/>
        <w:jc w:val="both"/>
        <w:rPr>
          <w:rFonts w:ascii="Times New Roman" w:hAnsi="Times New Roman" w:cs="Times New Roman"/>
          <w:bCs/>
          <w:sz w:val="30"/>
          <w:szCs w:val="30"/>
        </w:rPr>
      </w:pPr>
      <w:r w:rsidRPr="009A47DB">
        <w:rPr>
          <w:rFonts w:ascii="Times New Roman" w:hAnsi="Times New Roman" w:cs="Times New Roman"/>
          <w:bCs/>
          <w:sz w:val="30"/>
          <w:szCs w:val="30"/>
        </w:rPr>
        <w:t>Feasibility Study for the Public Investment in Banking; and</w:t>
      </w:r>
    </w:p>
    <w:p w14:paraId="3F3CF62A" w14:textId="77777777" w:rsidR="007C762F" w:rsidRPr="009A47DB" w:rsidRDefault="007C762F" w:rsidP="00EF2967">
      <w:pPr>
        <w:numPr>
          <w:ilvl w:val="0"/>
          <w:numId w:val="4"/>
        </w:numPr>
        <w:tabs>
          <w:tab w:val="left" w:pos="1530"/>
        </w:tabs>
        <w:spacing w:before="120" w:after="120" w:line="240" w:lineRule="auto"/>
        <w:ind w:left="1530" w:hanging="810"/>
        <w:jc w:val="both"/>
        <w:rPr>
          <w:rFonts w:ascii="Times New Roman" w:hAnsi="Times New Roman" w:cs="Times New Roman"/>
          <w:bCs/>
          <w:sz w:val="30"/>
          <w:szCs w:val="30"/>
        </w:rPr>
      </w:pPr>
      <w:r w:rsidRPr="009A47DB">
        <w:rPr>
          <w:rFonts w:ascii="Times New Roman" w:hAnsi="Times New Roman" w:cs="Times New Roman"/>
          <w:bCs/>
          <w:sz w:val="30"/>
          <w:szCs w:val="30"/>
        </w:rPr>
        <w:t xml:space="preserve">Sugarcane Value Chain Development and Establishment of a farmer owned sugar factory. </w:t>
      </w:r>
    </w:p>
    <w:p w14:paraId="7AF2A845" w14:textId="49846280" w:rsidR="007C762F" w:rsidRPr="009A47DB" w:rsidRDefault="001C6427" w:rsidP="003A35EB">
      <w:pPr>
        <w:pStyle w:val="ListParagraph"/>
        <w:numPr>
          <w:ilvl w:val="0"/>
          <w:numId w:val="28"/>
        </w:numPr>
        <w:spacing w:before="120" w:after="120" w:line="240" w:lineRule="auto"/>
        <w:ind w:left="630"/>
        <w:jc w:val="both"/>
        <w:rPr>
          <w:rFonts w:ascii="Times New Roman" w:eastAsiaTheme="majorEastAsia" w:hAnsi="Times New Roman" w:cs="Times New Roman"/>
          <w:bCs/>
          <w:sz w:val="30"/>
          <w:szCs w:val="30"/>
        </w:rPr>
      </w:pPr>
      <w:bookmarkStart w:id="2" w:name="_Toc71200885"/>
      <w:r w:rsidRPr="009A47DB">
        <w:rPr>
          <w:rFonts w:ascii="Times New Roman" w:eastAsiaTheme="majorEastAsia" w:hAnsi="Times New Roman" w:cs="Times New Roman"/>
          <w:b/>
          <w:sz w:val="30"/>
          <w:szCs w:val="30"/>
        </w:rPr>
        <w:t xml:space="preserve">NPA </w:t>
      </w:r>
      <w:bookmarkEnd w:id="2"/>
      <w:r w:rsidRPr="003A35EB">
        <w:rPr>
          <w:rFonts w:ascii="Times New Roman" w:hAnsi="Times New Roman" w:cs="Times New Roman"/>
          <w:b/>
          <w:bCs/>
          <w:sz w:val="30"/>
          <w:szCs w:val="30"/>
          <w:lang w:val="en-US"/>
        </w:rPr>
        <w:t>supported</w:t>
      </w:r>
      <w:r w:rsidRPr="009A47DB">
        <w:rPr>
          <w:rFonts w:ascii="Times New Roman" w:eastAsiaTheme="majorEastAsia" w:hAnsi="Times New Roman" w:cs="Times New Roman"/>
          <w:b/>
          <w:sz w:val="30"/>
          <w:szCs w:val="30"/>
        </w:rPr>
        <w:t xml:space="preserve"> a number of studies </w:t>
      </w:r>
      <w:r w:rsidR="007C762F" w:rsidRPr="009A47DB">
        <w:rPr>
          <w:rFonts w:ascii="Times New Roman" w:eastAsiaTheme="majorEastAsia" w:hAnsi="Times New Roman" w:cs="Times New Roman"/>
          <w:bCs/>
          <w:sz w:val="30"/>
          <w:szCs w:val="30"/>
        </w:rPr>
        <w:t>includ</w:t>
      </w:r>
      <w:r w:rsidRPr="009A47DB">
        <w:rPr>
          <w:rFonts w:ascii="Times New Roman" w:eastAsiaTheme="majorEastAsia" w:hAnsi="Times New Roman" w:cs="Times New Roman"/>
          <w:bCs/>
          <w:sz w:val="30"/>
          <w:szCs w:val="30"/>
        </w:rPr>
        <w:t>ing</w:t>
      </w:r>
      <w:r w:rsidR="007C762F" w:rsidRPr="009A47DB">
        <w:rPr>
          <w:rFonts w:ascii="Times New Roman" w:eastAsiaTheme="majorEastAsia" w:hAnsi="Times New Roman" w:cs="Times New Roman"/>
          <w:bCs/>
          <w:sz w:val="30"/>
          <w:szCs w:val="30"/>
        </w:rPr>
        <w:t xml:space="preserve">: </w:t>
      </w:r>
    </w:p>
    <w:p w14:paraId="3AB9D322" w14:textId="5420D5B1" w:rsidR="009C1B7B" w:rsidRDefault="007A7418" w:rsidP="00EF2967">
      <w:pPr>
        <w:pStyle w:val="ListParagraph"/>
        <w:numPr>
          <w:ilvl w:val="0"/>
          <w:numId w:val="41"/>
        </w:numPr>
        <w:ind w:left="1620" w:hanging="810"/>
        <w:rPr>
          <w:rFonts w:ascii="Times New Roman" w:hAnsi="Times New Roman" w:cs="Times New Roman"/>
          <w:sz w:val="30"/>
          <w:szCs w:val="30"/>
        </w:rPr>
      </w:pPr>
      <w:r w:rsidRPr="009C1B7B">
        <w:rPr>
          <w:rFonts w:ascii="Times New Roman" w:hAnsi="Times New Roman" w:cs="Times New Roman"/>
          <w:sz w:val="30"/>
          <w:szCs w:val="30"/>
        </w:rPr>
        <w:t>Uganda Development Corporation’s proposed Food City Complex-MOLINO</w:t>
      </w:r>
    </w:p>
    <w:p w14:paraId="5A623E38" w14:textId="60923442" w:rsidR="009C1B7B" w:rsidRDefault="009C1B7B" w:rsidP="00A46393">
      <w:pPr>
        <w:pStyle w:val="ListParagraph"/>
        <w:numPr>
          <w:ilvl w:val="0"/>
          <w:numId w:val="41"/>
        </w:numPr>
        <w:ind w:left="1620" w:hanging="810"/>
        <w:jc w:val="both"/>
        <w:rPr>
          <w:rFonts w:ascii="Times New Roman" w:hAnsi="Times New Roman" w:cs="Times New Roman"/>
          <w:sz w:val="30"/>
          <w:szCs w:val="30"/>
        </w:rPr>
      </w:pPr>
      <w:r w:rsidRPr="004A457F">
        <w:rPr>
          <w:rFonts w:ascii="Times New Roman" w:hAnsi="Times New Roman" w:cs="Times New Roman"/>
          <w:sz w:val="30"/>
          <w:szCs w:val="30"/>
        </w:rPr>
        <w:lastRenderedPageBreak/>
        <w:t xml:space="preserve">Uganda Development Corporation’s proposed </w:t>
      </w:r>
      <w:r>
        <w:rPr>
          <w:rFonts w:ascii="Times New Roman" w:hAnsi="Times New Roman" w:cs="Times New Roman"/>
          <w:sz w:val="30"/>
          <w:szCs w:val="30"/>
        </w:rPr>
        <w:t>Tondeka Metro Mass Bus Transport system (MTBS);</w:t>
      </w:r>
    </w:p>
    <w:p w14:paraId="1DBDC923" w14:textId="317115E8" w:rsidR="007C762F" w:rsidRPr="009C1B7B" w:rsidRDefault="007A7418" w:rsidP="00A46393">
      <w:pPr>
        <w:pStyle w:val="ListParagraph"/>
        <w:numPr>
          <w:ilvl w:val="0"/>
          <w:numId w:val="41"/>
        </w:numPr>
        <w:ind w:left="1620" w:hanging="810"/>
        <w:jc w:val="both"/>
        <w:rPr>
          <w:rFonts w:ascii="Times New Roman" w:hAnsi="Times New Roman" w:cs="Times New Roman"/>
          <w:sz w:val="30"/>
          <w:szCs w:val="30"/>
        </w:rPr>
      </w:pPr>
      <w:r w:rsidRPr="009C1B7B">
        <w:rPr>
          <w:rFonts w:ascii="Times New Roman" w:hAnsi="Times New Roman" w:cs="Times New Roman"/>
          <w:sz w:val="30"/>
          <w:szCs w:val="30"/>
        </w:rPr>
        <w:t>E</w:t>
      </w:r>
      <w:r w:rsidR="007C762F" w:rsidRPr="009C1B7B">
        <w:rPr>
          <w:rFonts w:ascii="Times New Roman" w:hAnsi="Times New Roman" w:cs="Times New Roman"/>
          <w:sz w:val="30"/>
          <w:szCs w:val="30"/>
        </w:rPr>
        <w:t>stablishment of the Regional Forensic Centre for the Uganda Police Force;</w:t>
      </w:r>
    </w:p>
    <w:p w14:paraId="14D9FADD" w14:textId="091ECF59" w:rsidR="007C762F" w:rsidRPr="00321EA2" w:rsidRDefault="007C762F" w:rsidP="00A46393">
      <w:pPr>
        <w:pStyle w:val="ListParagraph"/>
        <w:numPr>
          <w:ilvl w:val="0"/>
          <w:numId w:val="41"/>
        </w:numPr>
        <w:ind w:left="1620" w:hanging="810"/>
        <w:jc w:val="both"/>
        <w:rPr>
          <w:rFonts w:ascii="Times New Roman" w:hAnsi="Times New Roman" w:cs="Times New Roman"/>
          <w:sz w:val="30"/>
          <w:szCs w:val="30"/>
        </w:rPr>
      </w:pPr>
      <w:r w:rsidRPr="00321EA2">
        <w:rPr>
          <w:rFonts w:ascii="Times New Roman" w:hAnsi="Times New Roman" w:cs="Times New Roman"/>
          <w:sz w:val="30"/>
          <w:szCs w:val="30"/>
        </w:rPr>
        <w:t>Iron and Steel Industry;</w:t>
      </w:r>
    </w:p>
    <w:p w14:paraId="0979BE24" w14:textId="77777777" w:rsidR="007C762F" w:rsidRPr="00321EA2" w:rsidRDefault="007C762F" w:rsidP="00A46393">
      <w:pPr>
        <w:pStyle w:val="ListParagraph"/>
        <w:numPr>
          <w:ilvl w:val="0"/>
          <w:numId w:val="41"/>
        </w:numPr>
        <w:ind w:left="1620" w:hanging="810"/>
        <w:jc w:val="both"/>
        <w:rPr>
          <w:rFonts w:ascii="Times New Roman" w:hAnsi="Times New Roman" w:cs="Times New Roman"/>
          <w:sz w:val="30"/>
          <w:szCs w:val="30"/>
        </w:rPr>
      </w:pPr>
      <w:r w:rsidRPr="00321EA2">
        <w:rPr>
          <w:rFonts w:ascii="Times New Roman" w:hAnsi="Times New Roman" w:cs="Times New Roman"/>
          <w:sz w:val="30"/>
          <w:szCs w:val="30"/>
        </w:rPr>
        <w:t>Identification and undertaking of feasibility studies for projects to mitigate climate change;</w:t>
      </w:r>
    </w:p>
    <w:p w14:paraId="1E8013FE" w14:textId="4BB7A970" w:rsidR="007C762F" w:rsidRPr="00321EA2" w:rsidRDefault="007C762F" w:rsidP="00A46393">
      <w:pPr>
        <w:pStyle w:val="ListParagraph"/>
        <w:numPr>
          <w:ilvl w:val="0"/>
          <w:numId w:val="41"/>
        </w:numPr>
        <w:ind w:left="1620" w:hanging="810"/>
        <w:jc w:val="both"/>
        <w:rPr>
          <w:rFonts w:ascii="Times New Roman" w:hAnsi="Times New Roman" w:cs="Times New Roman"/>
          <w:sz w:val="30"/>
          <w:szCs w:val="30"/>
        </w:rPr>
      </w:pPr>
      <w:r w:rsidRPr="00321EA2">
        <w:rPr>
          <w:rFonts w:ascii="Times New Roman" w:hAnsi="Times New Roman" w:cs="Times New Roman"/>
          <w:sz w:val="30"/>
          <w:szCs w:val="30"/>
        </w:rPr>
        <w:t>Construction of a Centre for Excellence at the Uganda Heart Institute;</w:t>
      </w:r>
    </w:p>
    <w:p w14:paraId="328BB17E" w14:textId="77777777" w:rsidR="007C762F" w:rsidRPr="00321EA2" w:rsidRDefault="007C762F" w:rsidP="00A46393">
      <w:pPr>
        <w:pStyle w:val="ListParagraph"/>
        <w:numPr>
          <w:ilvl w:val="0"/>
          <w:numId w:val="41"/>
        </w:numPr>
        <w:ind w:left="1620" w:hanging="810"/>
        <w:jc w:val="both"/>
        <w:rPr>
          <w:rFonts w:ascii="Times New Roman" w:hAnsi="Times New Roman" w:cs="Times New Roman"/>
          <w:sz w:val="30"/>
          <w:szCs w:val="30"/>
        </w:rPr>
      </w:pPr>
      <w:r w:rsidRPr="00321EA2">
        <w:rPr>
          <w:rFonts w:ascii="Times New Roman" w:hAnsi="Times New Roman" w:cs="Times New Roman"/>
          <w:sz w:val="30"/>
          <w:szCs w:val="30"/>
        </w:rPr>
        <w:t>Establishment of Industrial Business Shelters;</w:t>
      </w:r>
    </w:p>
    <w:p w14:paraId="34250DC9" w14:textId="08D8DA89" w:rsidR="007C762F" w:rsidRPr="00321EA2" w:rsidRDefault="007C762F" w:rsidP="00A46393">
      <w:pPr>
        <w:pStyle w:val="ListParagraph"/>
        <w:numPr>
          <w:ilvl w:val="0"/>
          <w:numId w:val="41"/>
        </w:numPr>
        <w:ind w:left="1620" w:hanging="810"/>
        <w:jc w:val="both"/>
        <w:rPr>
          <w:rFonts w:ascii="Times New Roman" w:hAnsi="Times New Roman" w:cs="Times New Roman"/>
          <w:sz w:val="30"/>
          <w:szCs w:val="30"/>
        </w:rPr>
      </w:pPr>
      <w:r w:rsidRPr="00321EA2">
        <w:rPr>
          <w:rFonts w:ascii="Times New Roman" w:hAnsi="Times New Roman" w:cs="Times New Roman"/>
          <w:sz w:val="30"/>
          <w:szCs w:val="30"/>
        </w:rPr>
        <w:t>Feasibility study for Orab</w:t>
      </w:r>
      <w:r w:rsidR="003A35EB">
        <w:rPr>
          <w:rFonts w:ascii="Times New Roman" w:hAnsi="Times New Roman" w:cs="Times New Roman"/>
          <w:sz w:val="30"/>
          <w:szCs w:val="30"/>
        </w:rPr>
        <w:t>a</w:t>
      </w:r>
      <w:r w:rsidRPr="00321EA2">
        <w:rPr>
          <w:rFonts w:ascii="Times New Roman" w:hAnsi="Times New Roman" w:cs="Times New Roman"/>
          <w:sz w:val="30"/>
          <w:szCs w:val="30"/>
        </w:rPr>
        <w:t xml:space="preserve"> industrial park project;</w:t>
      </w:r>
    </w:p>
    <w:p w14:paraId="0C8E97C9" w14:textId="77777777" w:rsidR="007C762F" w:rsidRPr="00321EA2" w:rsidRDefault="007C762F" w:rsidP="00A46393">
      <w:pPr>
        <w:pStyle w:val="ListParagraph"/>
        <w:numPr>
          <w:ilvl w:val="0"/>
          <w:numId w:val="41"/>
        </w:numPr>
        <w:ind w:left="1620" w:hanging="810"/>
        <w:jc w:val="both"/>
        <w:rPr>
          <w:rFonts w:ascii="Times New Roman" w:hAnsi="Times New Roman" w:cs="Times New Roman"/>
          <w:sz w:val="30"/>
          <w:szCs w:val="30"/>
        </w:rPr>
      </w:pPr>
      <w:r w:rsidRPr="00321EA2">
        <w:rPr>
          <w:rFonts w:ascii="Times New Roman" w:hAnsi="Times New Roman" w:cs="Times New Roman"/>
          <w:sz w:val="30"/>
          <w:szCs w:val="30"/>
        </w:rPr>
        <w:t>Establishment of the National Military Museum - completed;</w:t>
      </w:r>
    </w:p>
    <w:p w14:paraId="3E25F21B" w14:textId="77777777" w:rsidR="00EF2967" w:rsidRDefault="007C762F" w:rsidP="00A46393">
      <w:pPr>
        <w:pStyle w:val="ListParagraph"/>
        <w:numPr>
          <w:ilvl w:val="0"/>
          <w:numId w:val="41"/>
        </w:numPr>
        <w:ind w:left="1620" w:hanging="810"/>
        <w:jc w:val="both"/>
        <w:rPr>
          <w:rFonts w:ascii="Times New Roman" w:hAnsi="Times New Roman" w:cs="Times New Roman"/>
          <w:sz w:val="30"/>
          <w:szCs w:val="30"/>
        </w:rPr>
      </w:pPr>
      <w:r w:rsidRPr="00321EA2">
        <w:rPr>
          <w:rFonts w:ascii="Times New Roman" w:hAnsi="Times New Roman" w:cs="Times New Roman"/>
          <w:sz w:val="30"/>
          <w:szCs w:val="30"/>
        </w:rPr>
        <w:t xml:space="preserve">Standard Gauge Railway </w:t>
      </w:r>
      <w:r w:rsidR="00266AF5">
        <w:rPr>
          <w:rFonts w:ascii="Times New Roman" w:hAnsi="Times New Roman" w:cs="Times New Roman"/>
          <w:sz w:val="30"/>
          <w:szCs w:val="30"/>
        </w:rPr>
        <w:t>–</w:t>
      </w:r>
      <w:r w:rsidRPr="00321EA2">
        <w:rPr>
          <w:rFonts w:ascii="Times New Roman" w:hAnsi="Times New Roman" w:cs="Times New Roman"/>
          <w:sz w:val="30"/>
          <w:szCs w:val="30"/>
        </w:rPr>
        <w:t xml:space="preserve"> ongoing</w:t>
      </w:r>
    </w:p>
    <w:p w14:paraId="5561C399" w14:textId="008D0C85" w:rsidR="007C762F" w:rsidRPr="00321EA2" w:rsidRDefault="007C762F" w:rsidP="00A46393">
      <w:pPr>
        <w:pStyle w:val="ListParagraph"/>
        <w:ind w:left="1620"/>
        <w:jc w:val="both"/>
        <w:rPr>
          <w:rFonts w:ascii="Times New Roman" w:hAnsi="Times New Roman" w:cs="Times New Roman"/>
          <w:sz w:val="30"/>
          <w:szCs w:val="30"/>
        </w:rPr>
      </w:pPr>
      <w:r w:rsidRPr="00321EA2">
        <w:rPr>
          <w:rFonts w:ascii="Times New Roman" w:hAnsi="Times New Roman" w:cs="Times New Roman"/>
          <w:sz w:val="30"/>
          <w:szCs w:val="30"/>
        </w:rPr>
        <w:t xml:space="preserve"> </w:t>
      </w:r>
    </w:p>
    <w:p w14:paraId="113E42E6" w14:textId="1823E85F" w:rsidR="007C762F" w:rsidRPr="009A47DB" w:rsidRDefault="001C6427" w:rsidP="00A46393">
      <w:pPr>
        <w:pStyle w:val="ListParagraph"/>
        <w:numPr>
          <w:ilvl w:val="0"/>
          <w:numId w:val="28"/>
        </w:numPr>
        <w:spacing w:before="120" w:after="120" w:line="240" w:lineRule="auto"/>
        <w:ind w:left="630"/>
        <w:jc w:val="both"/>
        <w:rPr>
          <w:rFonts w:ascii="Times New Roman" w:eastAsiaTheme="majorEastAsia" w:hAnsi="Times New Roman" w:cs="Times New Roman"/>
          <w:bCs/>
          <w:sz w:val="30"/>
          <w:szCs w:val="30"/>
        </w:rPr>
      </w:pPr>
      <w:bookmarkStart w:id="3" w:name="_Toc71200887"/>
      <w:r w:rsidRPr="009A47DB">
        <w:rPr>
          <w:rFonts w:ascii="Times New Roman" w:eastAsiaTheme="majorEastAsia" w:hAnsi="Times New Roman" w:cs="Times New Roman"/>
          <w:b/>
          <w:sz w:val="30"/>
          <w:szCs w:val="30"/>
        </w:rPr>
        <w:t>NPA has also undertaken a number of e</w:t>
      </w:r>
      <w:r w:rsidR="007C762F" w:rsidRPr="009A47DB">
        <w:rPr>
          <w:rFonts w:ascii="Times New Roman" w:eastAsiaTheme="majorEastAsia" w:hAnsi="Times New Roman" w:cs="Times New Roman"/>
          <w:b/>
          <w:sz w:val="30"/>
          <w:szCs w:val="30"/>
        </w:rPr>
        <w:t>valuative Studies</w:t>
      </w:r>
      <w:bookmarkEnd w:id="3"/>
      <w:r w:rsidRPr="009A47DB">
        <w:rPr>
          <w:rFonts w:ascii="Times New Roman" w:eastAsiaTheme="majorEastAsia" w:hAnsi="Times New Roman" w:cs="Times New Roman"/>
          <w:b/>
          <w:sz w:val="30"/>
          <w:szCs w:val="30"/>
        </w:rPr>
        <w:t xml:space="preserve"> </w:t>
      </w:r>
      <w:r w:rsidRPr="009A47DB">
        <w:rPr>
          <w:rFonts w:ascii="Times New Roman" w:eastAsiaTheme="majorEastAsia" w:hAnsi="Times New Roman" w:cs="Times New Roman"/>
          <w:bCs/>
          <w:sz w:val="30"/>
          <w:szCs w:val="30"/>
        </w:rPr>
        <w:t>including:</w:t>
      </w:r>
    </w:p>
    <w:p w14:paraId="178178EC" w14:textId="30C188ED" w:rsidR="00CA58B3" w:rsidRPr="009A47DB" w:rsidRDefault="00CA58B3" w:rsidP="00A46393">
      <w:pPr>
        <w:pStyle w:val="ListParagraph"/>
        <w:numPr>
          <w:ilvl w:val="0"/>
          <w:numId w:val="42"/>
        </w:numPr>
        <w:jc w:val="both"/>
        <w:rPr>
          <w:rFonts w:ascii="Times New Roman" w:hAnsi="Times New Roman" w:cs="Times New Roman"/>
          <w:sz w:val="30"/>
          <w:szCs w:val="30"/>
        </w:rPr>
      </w:pPr>
      <w:r w:rsidRPr="009A47DB">
        <w:rPr>
          <w:rFonts w:ascii="Times New Roman" w:hAnsi="Times New Roman" w:cs="Times New Roman"/>
          <w:sz w:val="30"/>
          <w:szCs w:val="30"/>
        </w:rPr>
        <w:t xml:space="preserve">Universal Primary Education </w:t>
      </w:r>
    </w:p>
    <w:p w14:paraId="2474BE5C" w14:textId="63D18B56" w:rsidR="00CA58B3" w:rsidRPr="009A47DB" w:rsidRDefault="00AA003F" w:rsidP="00A46393">
      <w:pPr>
        <w:pStyle w:val="ListParagraph"/>
        <w:numPr>
          <w:ilvl w:val="0"/>
          <w:numId w:val="42"/>
        </w:numPr>
        <w:jc w:val="both"/>
        <w:rPr>
          <w:rFonts w:ascii="Times New Roman" w:hAnsi="Times New Roman" w:cs="Times New Roman"/>
          <w:sz w:val="30"/>
          <w:szCs w:val="30"/>
        </w:rPr>
      </w:pPr>
      <w:r>
        <w:rPr>
          <w:rFonts w:ascii="Times New Roman" w:hAnsi="Times New Roman" w:cs="Times New Roman"/>
          <w:sz w:val="30"/>
          <w:szCs w:val="30"/>
        </w:rPr>
        <w:t xml:space="preserve">First </w:t>
      </w:r>
      <w:r w:rsidR="00CA58B3" w:rsidRPr="009A47DB">
        <w:rPr>
          <w:rFonts w:ascii="Times New Roman" w:hAnsi="Times New Roman" w:cs="Times New Roman"/>
          <w:sz w:val="30"/>
          <w:szCs w:val="30"/>
        </w:rPr>
        <w:t xml:space="preserve">National Development Plan </w:t>
      </w:r>
      <w:r>
        <w:rPr>
          <w:rFonts w:ascii="Times New Roman" w:hAnsi="Times New Roman" w:cs="Times New Roman"/>
          <w:sz w:val="30"/>
          <w:szCs w:val="30"/>
        </w:rPr>
        <w:t>(NDP</w:t>
      </w:r>
      <w:r w:rsidR="00CA58B3" w:rsidRPr="009A47DB">
        <w:rPr>
          <w:rFonts w:ascii="Times New Roman" w:hAnsi="Times New Roman" w:cs="Times New Roman"/>
          <w:sz w:val="30"/>
          <w:szCs w:val="30"/>
        </w:rPr>
        <w:t>I</w:t>
      </w:r>
      <w:r>
        <w:rPr>
          <w:rFonts w:ascii="Times New Roman" w:hAnsi="Times New Roman" w:cs="Times New Roman"/>
          <w:sz w:val="30"/>
          <w:szCs w:val="30"/>
        </w:rPr>
        <w:t>)</w:t>
      </w:r>
      <w:r w:rsidR="00CA58B3" w:rsidRPr="009A47DB">
        <w:rPr>
          <w:rFonts w:ascii="Times New Roman" w:hAnsi="Times New Roman" w:cs="Times New Roman"/>
          <w:sz w:val="30"/>
          <w:szCs w:val="30"/>
        </w:rPr>
        <w:t xml:space="preserve"> Evaluation </w:t>
      </w:r>
    </w:p>
    <w:p w14:paraId="52773389" w14:textId="3D7996C2" w:rsidR="00CA58B3" w:rsidRPr="009A47DB" w:rsidRDefault="00CA58B3" w:rsidP="00A46393">
      <w:pPr>
        <w:pStyle w:val="ListParagraph"/>
        <w:numPr>
          <w:ilvl w:val="0"/>
          <w:numId w:val="42"/>
        </w:numPr>
        <w:jc w:val="both"/>
        <w:rPr>
          <w:rFonts w:ascii="Times New Roman" w:hAnsi="Times New Roman" w:cs="Times New Roman"/>
          <w:sz w:val="30"/>
          <w:szCs w:val="30"/>
        </w:rPr>
      </w:pPr>
      <w:r w:rsidRPr="009A47DB">
        <w:rPr>
          <w:rFonts w:ascii="Times New Roman" w:hAnsi="Times New Roman" w:cs="Times New Roman"/>
          <w:sz w:val="30"/>
          <w:szCs w:val="30"/>
        </w:rPr>
        <w:t xml:space="preserve">NDPI End term Evaluation </w:t>
      </w:r>
    </w:p>
    <w:p w14:paraId="4FC833B4" w14:textId="50C5BA98" w:rsidR="00CA58B3" w:rsidRDefault="00CA58B3" w:rsidP="00A46393">
      <w:pPr>
        <w:pStyle w:val="ListParagraph"/>
        <w:numPr>
          <w:ilvl w:val="0"/>
          <w:numId w:val="42"/>
        </w:numPr>
        <w:jc w:val="both"/>
        <w:rPr>
          <w:rFonts w:ascii="Times New Roman" w:hAnsi="Times New Roman" w:cs="Times New Roman"/>
          <w:sz w:val="30"/>
          <w:szCs w:val="30"/>
        </w:rPr>
      </w:pPr>
      <w:r w:rsidRPr="009A47DB">
        <w:rPr>
          <w:rFonts w:ascii="Times New Roman" w:hAnsi="Times New Roman" w:cs="Times New Roman"/>
          <w:sz w:val="30"/>
          <w:szCs w:val="30"/>
        </w:rPr>
        <w:t xml:space="preserve">NDPII Mid-term Review </w:t>
      </w:r>
    </w:p>
    <w:p w14:paraId="4C9434C8" w14:textId="77777777" w:rsidR="00EF2967" w:rsidRPr="009A47DB" w:rsidRDefault="00EF2967" w:rsidP="00A46393">
      <w:pPr>
        <w:pStyle w:val="ListParagraph"/>
        <w:ind w:left="1530"/>
        <w:jc w:val="both"/>
        <w:rPr>
          <w:rFonts w:ascii="Times New Roman" w:hAnsi="Times New Roman" w:cs="Times New Roman"/>
          <w:sz w:val="30"/>
          <w:szCs w:val="30"/>
        </w:rPr>
      </w:pPr>
    </w:p>
    <w:p w14:paraId="71D916CE" w14:textId="45910F5D" w:rsidR="00E972F3" w:rsidRPr="009A47DB" w:rsidRDefault="00E972F3" w:rsidP="00A46393">
      <w:pPr>
        <w:pStyle w:val="ListParagraph"/>
        <w:numPr>
          <w:ilvl w:val="0"/>
          <w:numId w:val="28"/>
        </w:numPr>
        <w:spacing w:before="120" w:after="120" w:line="240" w:lineRule="auto"/>
        <w:ind w:left="630"/>
        <w:jc w:val="both"/>
        <w:rPr>
          <w:rFonts w:ascii="Times New Roman" w:hAnsi="Times New Roman" w:cs="Times New Roman"/>
          <w:b/>
          <w:bCs/>
          <w:sz w:val="30"/>
          <w:szCs w:val="30"/>
          <w:lang w:val="en-US"/>
        </w:rPr>
      </w:pPr>
      <w:r w:rsidRPr="003A35EB">
        <w:rPr>
          <w:rFonts w:ascii="Times New Roman" w:eastAsiaTheme="majorEastAsia" w:hAnsi="Times New Roman" w:cs="Times New Roman"/>
          <w:b/>
          <w:bCs/>
          <w:sz w:val="30"/>
          <w:szCs w:val="30"/>
        </w:rPr>
        <w:t>Produced</w:t>
      </w:r>
      <w:r w:rsidRPr="009A47DB">
        <w:rPr>
          <w:rFonts w:ascii="Times New Roman" w:hAnsi="Times New Roman" w:cs="Times New Roman"/>
          <w:b/>
          <w:bCs/>
          <w:sz w:val="30"/>
          <w:szCs w:val="30"/>
          <w:lang w:val="en-US"/>
        </w:rPr>
        <w:t xml:space="preserve"> policy papers including</w:t>
      </w:r>
      <w:r w:rsidR="003F1E82" w:rsidRPr="009A47DB">
        <w:rPr>
          <w:rFonts w:ascii="Times New Roman" w:hAnsi="Times New Roman" w:cs="Times New Roman"/>
          <w:b/>
          <w:bCs/>
          <w:sz w:val="30"/>
          <w:szCs w:val="30"/>
          <w:lang w:val="en-US"/>
        </w:rPr>
        <w:t>:</w:t>
      </w:r>
    </w:p>
    <w:p w14:paraId="1669CB75" w14:textId="112741F6" w:rsidR="00E972F3" w:rsidRPr="009A47DB" w:rsidRDefault="00E972F3" w:rsidP="00A46393">
      <w:pPr>
        <w:pStyle w:val="ListParagraph"/>
        <w:numPr>
          <w:ilvl w:val="0"/>
          <w:numId w:val="43"/>
        </w:numPr>
        <w:jc w:val="both"/>
        <w:rPr>
          <w:rFonts w:ascii="Times New Roman" w:hAnsi="Times New Roman" w:cs="Times New Roman"/>
          <w:sz w:val="30"/>
          <w:szCs w:val="30"/>
        </w:rPr>
      </w:pPr>
      <w:r w:rsidRPr="009A47DB">
        <w:rPr>
          <w:rFonts w:ascii="Times New Roman" w:hAnsi="Times New Roman" w:cs="Times New Roman"/>
          <w:sz w:val="30"/>
          <w:szCs w:val="30"/>
        </w:rPr>
        <w:t>Transition of green growth economy policy options</w:t>
      </w:r>
    </w:p>
    <w:p w14:paraId="2A1A394F" w14:textId="7FAD3850" w:rsidR="00E972F3" w:rsidRPr="009A47DB" w:rsidRDefault="00E972F3" w:rsidP="00A46393">
      <w:pPr>
        <w:pStyle w:val="ListParagraph"/>
        <w:numPr>
          <w:ilvl w:val="0"/>
          <w:numId w:val="43"/>
        </w:numPr>
        <w:jc w:val="both"/>
        <w:rPr>
          <w:rFonts w:ascii="Times New Roman" w:hAnsi="Times New Roman" w:cs="Times New Roman"/>
          <w:sz w:val="30"/>
          <w:szCs w:val="30"/>
        </w:rPr>
      </w:pPr>
      <w:r w:rsidRPr="009A47DB">
        <w:rPr>
          <w:rFonts w:ascii="Times New Roman" w:hAnsi="Times New Roman" w:cs="Times New Roman"/>
          <w:sz w:val="30"/>
          <w:szCs w:val="30"/>
        </w:rPr>
        <w:t>Policy implications for increasing food and nutrition security</w:t>
      </w:r>
    </w:p>
    <w:p w14:paraId="33565EEF" w14:textId="16F9C8CD" w:rsidR="00E972F3" w:rsidRPr="009A47DB" w:rsidRDefault="00CE47E4" w:rsidP="00A46393">
      <w:pPr>
        <w:pStyle w:val="ListParagraph"/>
        <w:numPr>
          <w:ilvl w:val="0"/>
          <w:numId w:val="43"/>
        </w:numPr>
        <w:jc w:val="both"/>
        <w:rPr>
          <w:rFonts w:ascii="Times New Roman" w:hAnsi="Times New Roman" w:cs="Times New Roman"/>
          <w:sz w:val="30"/>
          <w:szCs w:val="30"/>
        </w:rPr>
      </w:pPr>
      <w:r w:rsidRPr="009A47DB">
        <w:rPr>
          <w:rFonts w:ascii="Times New Roman" w:hAnsi="Times New Roman" w:cs="Times New Roman"/>
          <w:sz w:val="30"/>
          <w:szCs w:val="30"/>
        </w:rPr>
        <w:t>Strengthening of cooperatives for social economic transformation in Uganda</w:t>
      </w:r>
    </w:p>
    <w:p w14:paraId="5BEA1373" w14:textId="6BD0D5E7" w:rsidR="00CE47E4" w:rsidRPr="009A47DB" w:rsidRDefault="00CE47E4" w:rsidP="00A46393">
      <w:pPr>
        <w:pStyle w:val="ListParagraph"/>
        <w:numPr>
          <w:ilvl w:val="0"/>
          <w:numId w:val="43"/>
        </w:numPr>
        <w:jc w:val="both"/>
        <w:rPr>
          <w:rFonts w:ascii="Times New Roman" w:hAnsi="Times New Roman" w:cs="Times New Roman"/>
          <w:sz w:val="30"/>
          <w:szCs w:val="30"/>
        </w:rPr>
      </w:pPr>
      <w:r w:rsidRPr="009A47DB">
        <w:rPr>
          <w:rFonts w:ascii="Times New Roman" w:hAnsi="Times New Roman" w:cs="Times New Roman"/>
          <w:sz w:val="30"/>
          <w:szCs w:val="30"/>
        </w:rPr>
        <w:t>Unlocking the economic potential of greater Kampala for improved productivity and growth</w:t>
      </w:r>
    </w:p>
    <w:p w14:paraId="45AAE9C4" w14:textId="322E278F" w:rsidR="00CE47E4" w:rsidRDefault="00CE47E4" w:rsidP="00A46393">
      <w:pPr>
        <w:pStyle w:val="ListParagraph"/>
        <w:numPr>
          <w:ilvl w:val="0"/>
          <w:numId w:val="43"/>
        </w:numPr>
        <w:jc w:val="both"/>
        <w:rPr>
          <w:rFonts w:ascii="Times New Roman" w:hAnsi="Times New Roman" w:cs="Times New Roman"/>
          <w:sz w:val="30"/>
          <w:szCs w:val="30"/>
        </w:rPr>
      </w:pPr>
      <w:r w:rsidRPr="009A47DB">
        <w:rPr>
          <w:rFonts w:ascii="Times New Roman" w:hAnsi="Times New Roman" w:cs="Times New Roman"/>
          <w:sz w:val="30"/>
          <w:szCs w:val="30"/>
        </w:rPr>
        <w:t xml:space="preserve">Developing the iron and steel industry to support the achievement of </w:t>
      </w:r>
      <w:r w:rsidR="00593666" w:rsidRPr="009A47DB">
        <w:rPr>
          <w:rFonts w:ascii="Times New Roman" w:hAnsi="Times New Roman" w:cs="Times New Roman"/>
          <w:sz w:val="30"/>
          <w:szCs w:val="30"/>
        </w:rPr>
        <w:t>middle-income</w:t>
      </w:r>
      <w:r w:rsidRPr="009A47DB">
        <w:rPr>
          <w:rFonts w:ascii="Times New Roman" w:hAnsi="Times New Roman" w:cs="Times New Roman"/>
          <w:sz w:val="30"/>
          <w:szCs w:val="30"/>
        </w:rPr>
        <w:t xml:space="preserve"> status</w:t>
      </w:r>
    </w:p>
    <w:p w14:paraId="2FB0606F" w14:textId="77777777" w:rsidR="00EF2967" w:rsidRPr="009A47DB" w:rsidRDefault="00EF2967" w:rsidP="00A46393">
      <w:pPr>
        <w:pStyle w:val="ListParagraph"/>
        <w:ind w:left="1530"/>
        <w:jc w:val="both"/>
        <w:rPr>
          <w:rFonts w:ascii="Times New Roman" w:hAnsi="Times New Roman" w:cs="Times New Roman"/>
          <w:sz w:val="30"/>
          <w:szCs w:val="30"/>
        </w:rPr>
      </w:pPr>
    </w:p>
    <w:p w14:paraId="36CFC9EC" w14:textId="1C026217" w:rsidR="002806EC" w:rsidRPr="009A47DB" w:rsidRDefault="001C6427" w:rsidP="00A46393">
      <w:pPr>
        <w:pStyle w:val="ListParagraph"/>
        <w:numPr>
          <w:ilvl w:val="0"/>
          <w:numId w:val="28"/>
        </w:numPr>
        <w:spacing w:before="120" w:after="120" w:line="240" w:lineRule="auto"/>
        <w:ind w:left="630"/>
        <w:jc w:val="both"/>
        <w:rPr>
          <w:rFonts w:ascii="Times New Roman" w:hAnsi="Times New Roman" w:cs="Times New Roman"/>
          <w:b/>
          <w:bCs/>
          <w:sz w:val="30"/>
          <w:szCs w:val="30"/>
          <w:lang w:val="en-US"/>
        </w:rPr>
      </w:pPr>
      <w:r w:rsidRPr="009A47DB">
        <w:rPr>
          <w:rFonts w:ascii="Times New Roman" w:hAnsi="Times New Roman" w:cs="Times New Roman"/>
          <w:b/>
          <w:bCs/>
          <w:sz w:val="30"/>
          <w:szCs w:val="30"/>
          <w:lang w:val="en-US"/>
        </w:rPr>
        <w:t xml:space="preserve">NPA </w:t>
      </w:r>
      <w:r w:rsidRPr="003A35EB">
        <w:rPr>
          <w:rFonts w:ascii="Times New Roman" w:eastAsiaTheme="majorEastAsia" w:hAnsi="Times New Roman" w:cs="Times New Roman"/>
          <w:b/>
          <w:bCs/>
          <w:sz w:val="30"/>
          <w:szCs w:val="30"/>
        </w:rPr>
        <w:t>continued</w:t>
      </w:r>
      <w:r w:rsidRPr="009A47DB">
        <w:rPr>
          <w:rFonts w:ascii="Times New Roman" w:hAnsi="Times New Roman" w:cs="Times New Roman"/>
          <w:b/>
          <w:bCs/>
          <w:sz w:val="30"/>
          <w:szCs w:val="30"/>
          <w:lang w:val="en-US"/>
        </w:rPr>
        <w:t xml:space="preserve"> to s</w:t>
      </w:r>
      <w:r w:rsidR="002806EC" w:rsidRPr="009A47DB">
        <w:rPr>
          <w:rFonts w:ascii="Times New Roman" w:hAnsi="Times New Roman" w:cs="Times New Roman"/>
          <w:b/>
          <w:bCs/>
          <w:sz w:val="30"/>
          <w:szCs w:val="30"/>
          <w:lang w:val="en-US"/>
        </w:rPr>
        <w:t xml:space="preserve">upport Uganda’s </w:t>
      </w:r>
      <w:r w:rsidR="00593666" w:rsidRPr="009A47DB">
        <w:rPr>
          <w:rFonts w:ascii="Times New Roman" w:hAnsi="Times New Roman" w:cs="Times New Roman"/>
          <w:b/>
          <w:bCs/>
          <w:sz w:val="30"/>
          <w:szCs w:val="30"/>
          <w:lang w:val="en-US"/>
        </w:rPr>
        <w:t>commitment</w:t>
      </w:r>
      <w:r w:rsidR="002806EC" w:rsidRPr="009A47DB">
        <w:rPr>
          <w:rFonts w:ascii="Times New Roman" w:hAnsi="Times New Roman" w:cs="Times New Roman"/>
          <w:b/>
          <w:bCs/>
          <w:sz w:val="30"/>
          <w:szCs w:val="30"/>
          <w:lang w:val="en-US"/>
        </w:rPr>
        <w:t xml:space="preserve"> on the Africa Peer </w:t>
      </w:r>
      <w:r w:rsidR="00593666" w:rsidRPr="009A47DB">
        <w:rPr>
          <w:rFonts w:ascii="Times New Roman" w:hAnsi="Times New Roman" w:cs="Times New Roman"/>
          <w:b/>
          <w:bCs/>
          <w:sz w:val="30"/>
          <w:szCs w:val="30"/>
          <w:lang w:val="en-US"/>
        </w:rPr>
        <w:tab/>
        <w:t>Review Mechanism</w:t>
      </w:r>
      <w:r w:rsidR="002806EC" w:rsidRPr="009A47DB">
        <w:rPr>
          <w:rFonts w:ascii="Times New Roman" w:hAnsi="Times New Roman" w:cs="Times New Roman"/>
          <w:b/>
          <w:bCs/>
          <w:sz w:val="30"/>
          <w:szCs w:val="30"/>
          <w:lang w:val="en-US"/>
        </w:rPr>
        <w:t xml:space="preserve"> (APRM) </w:t>
      </w:r>
      <w:r w:rsidR="002806EC" w:rsidRPr="009A47DB">
        <w:rPr>
          <w:rFonts w:ascii="Times New Roman" w:hAnsi="Times New Roman" w:cs="Times New Roman"/>
          <w:sz w:val="30"/>
          <w:szCs w:val="30"/>
          <w:lang w:val="en-US"/>
        </w:rPr>
        <w:t>through</w:t>
      </w:r>
      <w:r w:rsidRPr="009A47DB">
        <w:rPr>
          <w:rFonts w:ascii="Times New Roman" w:hAnsi="Times New Roman" w:cs="Times New Roman"/>
          <w:sz w:val="30"/>
          <w:szCs w:val="30"/>
          <w:lang w:val="en-US"/>
        </w:rPr>
        <w:t>:</w:t>
      </w:r>
      <w:r w:rsidRPr="009A47DB">
        <w:rPr>
          <w:rFonts w:ascii="Times New Roman" w:hAnsi="Times New Roman" w:cs="Times New Roman"/>
          <w:b/>
          <w:bCs/>
          <w:sz w:val="30"/>
          <w:szCs w:val="30"/>
          <w:lang w:val="en-US"/>
        </w:rPr>
        <w:t xml:space="preserve"> </w:t>
      </w:r>
    </w:p>
    <w:p w14:paraId="2E54E15D" w14:textId="6CF75233" w:rsidR="002806EC" w:rsidRPr="009A47DB" w:rsidRDefault="002806EC" w:rsidP="00A46393">
      <w:pPr>
        <w:pStyle w:val="ListParagraph"/>
        <w:numPr>
          <w:ilvl w:val="0"/>
          <w:numId w:val="44"/>
        </w:numPr>
        <w:jc w:val="both"/>
        <w:rPr>
          <w:rFonts w:ascii="Times New Roman" w:hAnsi="Times New Roman" w:cs="Times New Roman"/>
          <w:sz w:val="30"/>
          <w:szCs w:val="30"/>
        </w:rPr>
      </w:pPr>
      <w:r w:rsidRPr="009A47DB">
        <w:rPr>
          <w:rFonts w:ascii="Times New Roman" w:hAnsi="Times New Roman" w:cs="Times New Roman"/>
          <w:sz w:val="30"/>
          <w:szCs w:val="30"/>
        </w:rPr>
        <w:t xml:space="preserve">Production of country review reports </w:t>
      </w:r>
    </w:p>
    <w:p w14:paraId="48E975CB" w14:textId="67194E49" w:rsidR="002806EC" w:rsidRPr="009A47DB" w:rsidRDefault="002806EC" w:rsidP="00A46393">
      <w:pPr>
        <w:pStyle w:val="ListParagraph"/>
        <w:numPr>
          <w:ilvl w:val="0"/>
          <w:numId w:val="44"/>
        </w:numPr>
        <w:jc w:val="both"/>
        <w:rPr>
          <w:rFonts w:ascii="Times New Roman" w:hAnsi="Times New Roman" w:cs="Times New Roman"/>
          <w:sz w:val="30"/>
          <w:szCs w:val="30"/>
        </w:rPr>
      </w:pPr>
      <w:r w:rsidRPr="009A47DB">
        <w:rPr>
          <w:rFonts w:ascii="Times New Roman" w:hAnsi="Times New Roman" w:cs="Times New Roman"/>
          <w:sz w:val="30"/>
          <w:szCs w:val="30"/>
        </w:rPr>
        <w:t>Monitoring the implementation of the APRM Programme of Action (APRM-PoA)</w:t>
      </w:r>
    </w:p>
    <w:p w14:paraId="5275D806" w14:textId="6CE96916" w:rsidR="002806EC" w:rsidRDefault="00593666" w:rsidP="00EF2967">
      <w:pPr>
        <w:pStyle w:val="ListParagraph"/>
        <w:spacing w:before="120" w:after="120" w:line="240" w:lineRule="auto"/>
        <w:contextualSpacing w:val="0"/>
        <w:jc w:val="both"/>
        <w:rPr>
          <w:rFonts w:ascii="Times New Roman" w:hAnsi="Times New Roman" w:cs="Times New Roman"/>
          <w:sz w:val="30"/>
          <w:szCs w:val="30"/>
          <w:lang w:val="en-US"/>
        </w:rPr>
      </w:pPr>
      <w:r w:rsidRPr="009A47DB">
        <w:rPr>
          <w:rFonts w:ascii="Times New Roman" w:hAnsi="Times New Roman" w:cs="Times New Roman"/>
          <w:sz w:val="30"/>
          <w:szCs w:val="30"/>
          <w:lang w:val="en-US"/>
        </w:rPr>
        <w:lastRenderedPageBreak/>
        <w:t>It’s</w:t>
      </w:r>
      <w:r w:rsidR="002806EC" w:rsidRPr="009A47DB">
        <w:rPr>
          <w:rFonts w:ascii="Times New Roman" w:hAnsi="Times New Roman" w:cs="Times New Roman"/>
          <w:sz w:val="30"/>
          <w:szCs w:val="30"/>
          <w:lang w:val="en-US"/>
        </w:rPr>
        <w:t xml:space="preserve"> through such efforts that we have influenced the implementation of the MDAs, strategic plans, programs and budgets for the achievement of the NRM Manifesto targets</w:t>
      </w:r>
      <w:r w:rsidR="00A82F6C">
        <w:rPr>
          <w:rFonts w:ascii="Times New Roman" w:hAnsi="Times New Roman" w:cs="Times New Roman"/>
          <w:sz w:val="30"/>
          <w:szCs w:val="30"/>
          <w:lang w:val="en-US"/>
        </w:rPr>
        <w:t>.</w:t>
      </w:r>
    </w:p>
    <w:p w14:paraId="51716E1F" w14:textId="4E63305F" w:rsidR="00A82F6C" w:rsidRPr="003A35EB" w:rsidRDefault="00943333" w:rsidP="003A35EB">
      <w:pPr>
        <w:pStyle w:val="Heading2"/>
        <w:numPr>
          <w:ilvl w:val="0"/>
          <w:numId w:val="35"/>
        </w:numPr>
        <w:spacing w:before="120" w:after="120" w:line="240" w:lineRule="auto"/>
        <w:rPr>
          <w:sz w:val="30"/>
          <w:szCs w:val="30"/>
        </w:rPr>
      </w:pPr>
      <w:r w:rsidRPr="003A35EB">
        <w:rPr>
          <w:sz w:val="30"/>
          <w:szCs w:val="30"/>
        </w:rPr>
        <w:t>Performance of the economy</w:t>
      </w:r>
    </w:p>
    <w:p w14:paraId="16F0942C" w14:textId="1C7040BE" w:rsidR="002E7DA9" w:rsidRPr="009A47DB" w:rsidRDefault="00943333" w:rsidP="003A35EB">
      <w:pPr>
        <w:pStyle w:val="Heading2"/>
        <w:numPr>
          <w:ilvl w:val="0"/>
          <w:numId w:val="0"/>
        </w:numPr>
        <w:spacing w:before="120" w:after="120" w:line="240" w:lineRule="auto"/>
        <w:ind w:left="576" w:hanging="576"/>
        <w:rPr>
          <w:sz w:val="30"/>
          <w:szCs w:val="30"/>
        </w:rPr>
      </w:pPr>
      <w:r>
        <w:rPr>
          <w:sz w:val="30"/>
          <w:szCs w:val="30"/>
          <w:lang w:val="en-US"/>
        </w:rPr>
        <w:t xml:space="preserve">3.1 </w:t>
      </w:r>
      <w:r w:rsidR="00EF2967">
        <w:rPr>
          <w:sz w:val="30"/>
          <w:szCs w:val="30"/>
          <w:lang w:val="en-US"/>
        </w:rPr>
        <w:tab/>
      </w:r>
      <w:r w:rsidR="00A50BF1" w:rsidRPr="009A47DB">
        <w:rPr>
          <w:sz w:val="30"/>
          <w:szCs w:val="30"/>
        </w:rPr>
        <w:t>Progress</w:t>
      </w:r>
      <w:r w:rsidR="003F1E82" w:rsidRPr="009A47DB">
        <w:rPr>
          <w:sz w:val="30"/>
          <w:szCs w:val="30"/>
        </w:rPr>
        <w:t xml:space="preserve"> i</w:t>
      </w:r>
      <w:r w:rsidR="00A50BF1" w:rsidRPr="009A47DB">
        <w:rPr>
          <w:sz w:val="30"/>
          <w:szCs w:val="30"/>
        </w:rPr>
        <w:t>n k</w:t>
      </w:r>
      <w:r w:rsidR="002E7DA9" w:rsidRPr="009A47DB">
        <w:rPr>
          <w:sz w:val="30"/>
          <w:szCs w:val="30"/>
        </w:rPr>
        <w:t xml:space="preserve">ey development results </w:t>
      </w:r>
    </w:p>
    <w:p w14:paraId="4D6068B7" w14:textId="6AFD860B" w:rsidR="00B67435" w:rsidRPr="001C6427" w:rsidRDefault="001C6427" w:rsidP="00EF2967">
      <w:pPr>
        <w:spacing w:before="120" w:after="120" w:line="240" w:lineRule="auto"/>
        <w:ind w:left="576"/>
        <w:jc w:val="both"/>
        <w:rPr>
          <w:rFonts w:ascii="Times New Roman" w:eastAsia="Calibri" w:hAnsi="Times New Roman" w:cs="Times New Roman"/>
          <w:sz w:val="30"/>
          <w:szCs w:val="30"/>
        </w:rPr>
      </w:pPr>
      <w:r w:rsidRPr="009A47DB">
        <w:rPr>
          <w:rFonts w:ascii="Times New Roman" w:eastAsia="Calibri" w:hAnsi="Times New Roman" w:cs="Times New Roman"/>
          <w:sz w:val="30"/>
          <w:szCs w:val="30"/>
        </w:rPr>
        <w:t>In line with the Manifesto theme of: Taking Uganda To Modernity Through Job Creation and Inclusive Development</w:t>
      </w:r>
      <w:r w:rsidR="007F0357" w:rsidRPr="009A47DB">
        <w:rPr>
          <w:rFonts w:ascii="Times New Roman" w:eastAsia="Calibri" w:hAnsi="Times New Roman" w:cs="Times New Roman"/>
          <w:sz w:val="30"/>
          <w:szCs w:val="30"/>
        </w:rPr>
        <w:t xml:space="preserve"> and</w:t>
      </w:r>
      <w:r w:rsidRPr="009A47DB">
        <w:rPr>
          <w:rFonts w:ascii="Times New Roman" w:eastAsia="Calibri" w:hAnsi="Times New Roman" w:cs="Times New Roman"/>
          <w:sz w:val="30"/>
          <w:szCs w:val="30"/>
        </w:rPr>
        <w:t xml:space="preserve"> the NDPII Goal of achieving middle income status, progress was registered along the areas of economic growth and incomes and quality of life as summarized in table </w:t>
      </w:r>
      <w:r w:rsidR="003A35EB">
        <w:rPr>
          <w:rFonts w:ascii="Times New Roman" w:eastAsia="Calibri" w:hAnsi="Times New Roman" w:cs="Times New Roman"/>
          <w:sz w:val="30"/>
          <w:szCs w:val="30"/>
        </w:rPr>
        <w:t>I</w:t>
      </w:r>
      <w:r w:rsidRPr="009A47DB">
        <w:rPr>
          <w:rFonts w:ascii="Times New Roman" w:eastAsia="Calibri" w:hAnsi="Times New Roman" w:cs="Times New Roman"/>
          <w:sz w:val="30"/>
          <w:szCs w:val="30"/>
        </w:rPr>
        <w:t xml:space="preserve"> and table II: </w:t>
      </w:r>
    </w:p>
    <w:p w14:paraId="23CF9BB6" w14:textId="6277F869" w:rsidR="00C403AD" w:rsidRPr="003F1E82" w:rsidRDefault="00C403AD" w:rsidP="003A35EB">
      <w:pPr>
        <w:spacing w:after="0" w:line="240" w:lineRule="auto"/>
        <w:jc w:val="both"/>
        <w:rPr>
          <w:rFonts w:ascii="Times New Roman" w:eastAsia="Calibri" w:hAnsi="Times New Roman" w:cs="Times New Roman"/>
          <w:sz w:val="24"/>
          <w:szCs w:val="24"/>
        </w:rPr>
      </w:pPr>
      <w:r w:rsidRPr="003F1E82">
        <w:rPr>
          <w:rFonts w:ascii="Times New Roman" w:eastAsia="Calibri" w:hAnsi="Times New Roman" w:cs="Times New Roman"/>
          <w:b/>
          <w:bCs/>
          <w:sz w:val="24"/>
          <w:szCs w:val="24"/>
        </w:rPr>
        <w:t>Table I: Progress on Growth and Incomes</w:t>
      </w:r>
    </w:p>
    <w:tbl>
      <w:tblPr>
        <w:tblW w:w="5000" w:type="pct"/>
        <w:tblCellMar>
          <w:left w:w="0" w:type="dxa"/>
          <w:right w:w="0" w:type="dxa"/>
        </w:tblCellMar>
        <w:tblLook w:val="04A0" w:firstRow="1" w:lastRow="0" w:firstColumn="1" w:lastColumn="0" w:noHBand="0" w:noVBand="1"/>
      </w:tblPr>
      <w:tblGrid>
        <w:gridCol w:w="624"/>
        <w:gridCol w:w="2143"/>
        <w:gridCol w:w="2532"/>
        <w:gridCol w:w="1261"/>
        <w:gridCol w:w="1081"/>
        <w:gridCol w:w="1365"/>
      </w:tblGrid>
      <w:tr w:rsidR="00B67435" w:rsidRPr="003F1E82" w14:paraId="3B068268" w14:textId="77777777" w:rsidTr="003A35EB">
        <w:trPr>
          <w:trHeight w:val="120"/>
        </w:trPr>
        <w:tc>
          <w:tcPr>
            <w:tcW w:w="346" w:type="pct"/>
            <w:vMerge w:val="restart"/>
            <w:tcBorders>
              <w:top w:val="single" w:sz="8" w:space="0" w:color="656565"/>
              <w:left w:val="single" w:sz="8" w:space="0" w:color="656565"/>
              <w:right w:val="single" w:sz="8" w:space="0" w:color="656565"/>
            </w:tcBorders>
            <w:shd w:val="clear" w:color="auto" w:fill="auto"/>
            <w:tcMar>
              <w:top w:w="15" w:type="dxa"/>
              <w:left w:w="49" w:type="dxa"/>
              <w:bottom w:w="0" w:type="dxa"/>
              <w:right w:w="49" w:type="dxa"/>
            </w:tcMar>
            <w:hideMark/>
          </w:tcPr>
          <w:p w14:paraId="6E954D16" w14:textId="77777777" w:rsidR="00B67435" w:rsidRPr="003F1E82" w:rsidRDefault="00B67435" w:rsidP="009230FE">
            <w:pPr>
              <w:spacing w:after="0" w:line="240" w:lineRule="auto"/>
              <w:ind w:right="14"/>
              <w:rPr>
                <w:rFonts w:ascii="Times New Roman" w:eastAsia="Times New Roman" w:hAnsi="Times New Roman" w:cs="Times New Roman"/>
                <w:szCs w:val="24"/>
                <w:lang w:eastAsia="en-GB"/>
              </w:rPr>
            </w:pPr>
            <w:r w:rsidRPr="003F1E82">
              <w:rPr>
                <w:rFonts w:ascii="Times New Roman" w:eastAsia="Times New Roman" w:hAnsi="Times New Roman" w:cs="Times New Roman"/>
                <w:b/>
                <w:bCs/>
                <w:kern w:val="24"/>
                <w:szCs w:val="24"/>
                <w:lang w:eastAsia="en-GB"/>
              </w:rPr>
              <w:t>S/N</w:t>
            </w:r>
          </w:p>
        </w:tc>
        <w:tc>
          <w:tcPr>
            <w:tcW w:w="2595" w:type="pct"/>
            <w:gridSpan w:val="2"/>
            <w:vMerge w:val="restart"/>
            <w:tcBorders>
              <w:top w:val="single" w:sz="8" w:space="0" w:color="656565"/>
              <w:left w:val="single" w:sz="8" w:space="0" w:color="656565"/>
              <w:right w:val="single" w:sz="8" w:space="0" w:color="656565"/>
            </w:tcBorders>
            <w:shd w:val="clear" w:color="auto" w:fill="auto"/>
            <w:tcMar>
              <w:top w:w="15" w:type="dxa"/>
              <w:left w:w="49" w:type="dxa"/>
              <w:bottom w:w="0" w:type="dxa"/>
              <w:right w:w="49" w:type="dxa"/>
            </w:tcMar>
            <w:hideMark/>
          </w:tcPr>
          <w:p w14:paraId="70BB3921" w14:textId="77777777" w:rsidR="00B67435" w:rsidRPr="003F1E82" w:rsidRDefault="00B67435" w:rsidP="009230FE">
            <w:pPr>
              <w:spacing w:after="0" w:line="240" w:lineRule="auto"/>
              <w:ind w:right="14"/>
              <w:rPr>
                <w:rFonts w:ascii="Times New Roman" w:eastAsia="Times New Roman" w:hAnsi="Times New Roman" w:cs="Times New Roman"/>
                <w:szCs w:val="24"/>
                <w:lang w:eastAsia="en-GB"/>
              </w:rPr>
            </w:pPr>
            <w:r w:rsidRPr="003F1E82">
              <w:rPr>
                <w:rFonts w:ascii="Times New Roman" w:eastAsia="Times New Roman" w:hAnsi="Times New Roman" w:cs="Times New Roman"/>
                <w:b/>
                <w:bCs/>
                <w:kern w:val="24"/>
                <w:szCs w:val="24"/>
                <w:lang w:eastAsia="en-GB"/>
              </w:rPr>
              <w:t>INDICATOR</w:t>
            </w:r>
          </w:p>
        </w:tc>
        <w:tc>
          <w:tcPr>
            <w:tcW w:w="700" w:type="pct"/>
            <w:vMerge w:val="restart"/>
            <w:tcBorders>
              <w:top w:val="single" w:sz="8" w:space="0" w:color="656565"/>
              <w:left w:val="single" w:sz="8" w:space="0" w:color="656565"/>
              <w:right w:val="single" w:sz="8" w:space="0" w:color="656565"/>
            </w:tcBorders>
            <w:shd w:val="clear" w:color="auto" w:fill="auto"/>
            <w:tcMar>
              <w:top w:w="15" w:type="dxa"/>
              <w:left w:w="49" w:type="dxa"/>
              <w:bottom w:w="0" w:type="dxa"/>
              <w:right w:w="49" w:type="dxa"/>
            </w:tcMar>
            <w:hideMark/>
          </w:tcPr>
          <w:p w14:paraId="390AE0FE" w14:textId="77777777" w:rsidR="00B67435" w:rsidRPr="003F1E82" w:rsidRDefault="00B67435" w:rsidP="009230FE">
            <w:pPr>
              <w:spacing w:after="0" w:line="240" w:lineRule="auto"/>
              <w:ind w:right="14" w:firstLine="115"/>
              <w:rPr>
                <w:rFonts w:ascii="Times New Roman" w:eastAsia="Times New Roman" w:hAnsi="Times New Roman" w:cs="Times New Roman"/>
                <w:szCs w:val="24"/>
                <w:lang w:eastAsia="en-GB"/>
              </w:rPr>
            </w:pPr>
            <w:r w:rsidRPr="003F1E82">
              <w:rPr>
                <w:rFonts w:ascii="Times New Roman" w:eastAsia="Times New Roman" w:hAnsi="Times New Roman" w:cs="Times New Roman"/>
                <w:b/>
                <w:bCs/>
                <w:kern w:val="24"/>
                <w:szCs w:val="24"/>
                <w:lang w:eastAsia="en-GB"/>
              </w:rPr>
              <w:t>FY12/13</w:t>
            </w:r>
          </w:p>
          <w:p w14:paraId="598B95CE" w14:textId="71664251" w:rsidR="00B67435" w:rsidRPr="003F1E82" w:rsidRDefault="00B67435" w:rsidP="009230FE">
            <w:pPr>
              <w:spacing w:after="0" w:line="240" w:lineRule="auto"/>
              <w:ind w:right="14" w:firstLine="115"/>
              <w:rPr>
                <w:rFonts w:ascii="Times New Roman" w:eastAsia="Times New Roman" w:hAnsi="Times New Roman" w:cs="Times New Roman"/>
                <w:szCs w:val="24"/>
                <w:lang w:eastAsia="en-GB"/>
              </w:rPr>
            </w:pPr>
            <w:r>
              <w:rPr>
                <w:rFonts w:ascii="Times New Roman" w:eastAsia="Times New Roman" w:hAnsi="Times New Roman" w:cs="Times New Roman"/>
                <w:b/>
                <w:bCs/>
                <w:kern w:val="24"/>
                <w:szCs w:val="24"/>
                <w:lang w:eastAsia="en-GB"/>
              </w:rPr>
              <w:t>Baseline</w:t>
            </w:r>
          </w:p>
        </w:tc>
        <w:tc>
          <w:tcPr>
            <w:tcW w:w="1358"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1ABE896" w14:textId="77777777" w:rsidR="00B67435" w:rsidRPr="003F1E82" w:rsidRDefault="00B67435" w:rsidP="009230FE">
            <w:pPr>
              <w:spacing w:after="0" w:line="240" w:lineRule="auto"/>
              <w:ind w:right="14"/>
              <w:jc w:val="center"/>
              <w:rPr>
                <w:rFonts w:ascii="Times New Roman" w:eastAsia="Times New Roman" w:hAnsi="Times New Roman" w:cs="Times New Roman"/>
                <w:b/>
                <w:bCs/>
                <w:kern w:val="24"/>
                <w:szCs w:val="24"/>
                <w:lang w:eastAsia="en-GB"/>
              </w:rPr>
            </w:pPr>
            <w:r w:rsidRPr="003F1E82">
              <w:rPr>
                <w:rFonts w:ascii="Times New Roman" w:eastAsia="Times New Roman" w:hAnsi="Times New Roman" w:cs="Times New Roman"/>
                <w:b/>
                <w:bCs/>
                <w:kern w:val="24"/>
                <w:szCs w:val="24"/>
                <w:lang w:eastAsia="en-GB"/>
              </w:rPr>
              <w:t>FY19/20</w:t>
            </w:r>
          </w:p>
        </w:tc>
      </w:tr>
      <w:tr w:rsidR="00B67435" w:rsidRPr="003F1E82" w14:paraId="62AEA022" w14:textId="77777777" w:rsidTr="003A35EB">
        <w:trPr>
          <w:trHeight w:val="120"/>
        </w:trPr>
        <w:tc>
          <w:tcPr>
            <w:tcW w:w="346" w:type="pct"/>
            <w:vMerge/>
            <w:tcBorders>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03C5A74E" w14:textId="77777777" w:rsidR="00B67435" w:rsidRPr="003F1E82" w:rsidRDefault="00B67435" w:rsidP="009230FE">
            <w:pPr>
              <w:spacing w:after="0" w:line="240" w:lineRule="auto"/>
              <w:ind w:right="14"/>
              <w:rPr>
                <w:rFonts w:ascii="Times New Roman" w:eastAsia="Times New Roman" w:hAnsi="Times New Roman" w:cs="Times New Roman"/>
                <w:b/>
                <w:bCs/>
                <w:kern w:val="24"/>
                <w:szCs w:val="24"/>
                <w:lang w:eastAsia="en-GB"/>
              </w:rPr>
            </w:pPr>
          </w:p>
        </w:tc>
        <w:tc>
          <w:tcPr>
            <w:tcW w:w="2595" w:type="pct"/>
            <w:gridSpan w:val="2"/>
            <w:vMerge/>
            <w:tcBorders>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50B00572" w14:textId="77777777" w:rsidR="00B67435" w:rsidRPr="003F1E82" w:rsidRDefault="00B67435" w:rsidP="009230FE">
            <w:pPr>
              <w:spacing w:after="0" w:line="240" w:lineRule="auto"/>
              <w:ind w:right="14"/>
              <w:rPr>
                <w:rFonts w:ascii="Times New Roman" w:eastAsia="Times New Roman" w:hAnsi="Times New Roman" w:cs="Times New Roman"/>
                <w:b/>
                <w:bCs/>
                <w:kern w:val="24"/>
                <w:szCs w:val="24"/>
                <w:lang w:eastAsia="en-GB"/>
              </w:rPr>
            </w:pPr>
          </w:p>
        </w:tc>
        <w:tc>
          <w:tcPr>
            <w:tcW w:w="700" w:type="pct"/>
            <w:vMerge/>
            <w:tcBorders>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0BCDC367" w14:textId="1E6237FF" w:rsidR="00B67435" w:rsidRPr="003F1E82" w:rsidRDefault="00B67435" w:rsidP="009230FE">
            <w:pPr>
              <w:spacing w:after="0" w:line="240" w:lineRule="auto"/>
              <w:ind w:right="14" w:firstLine="115"/>
              <w:rPr>
                <w:rFonts w:ascii="Times New Roman" w:eastAsia="Times New Roman" w:hAnsi="Times New Roman" w:cs="Times New Roman"/>
                <w:b/>
                <w:bCs/>
                <w:kern w:val="24"/>
                <w:szCs w:val="24"/>
                <w:lang w:eastAsia="en-GB"/>
              </w:rPr>
            </w:pP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4E5CDC51" w14:textId="77777777" w:rsidR="00B67435" w:rsidRPr="003F1E82" w:rsidRDefault="00B67435" w:rsidP="009230FE">
            <w:pPr>
              <w:spacing w:after="0" w:line="240" w:lineRule="auto"/>
              <w:ind w:right="14"/>
              <w:jc w:val="center"/>
              <w:rPr>
                <w:rFonts w:ascii="Times New Roman" w:eastAsia="Times New Roman" w:hAnsi="Times New Roman" w:cs="Times New Roman"/>
                <w:b/>
                <w:bCs/>
                <w:kern w:val="24"/>
                <w:szCs w:val="24"/>
                <w:lang w:eastAsia="en-GB"/>
              </w:rPr>
            </w:pPr>
            <w:r w:rsidRPr="003F1E82">
              <w:rPr>
                <w:rFonts w:ascii="Times New Roman" w:eastAsia="Times New Roman" w:hAnsi="Times New Roman" w:cs="Times New Roman"/>
                <w:b/>
                <w:bCs/>
                <w:kern w:val="24"/>
                <w:szCs w:val="24"/>
                <w:lang w:eastAsia="en-GB"/>
              </w:rPr>
              <w:t>Target</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5B7CED76" w14:textId="77777777" w:rsidR="00B67435" w:rsidRPr="003F1E82" w:rsidRDefault="00B67435" w:rsidP="009230FE">
            <w:pPr>
              <w:spacing w:after="0" w:line="240" w:lineRule="auto"/>
              <w:ind w:right="14"/>
              <w:jc w:val="center"/>
              <w:rPr>
                <w:rFonts w:ascii="Times New Roman" w:eastAsia="Times New Roman" w:hAnsi="Times New Roman" w:cs="Times New Roman"/>
                <w:b/>
                <w:bCs/>
                <w:kern w:val="24"/>
                <w:szCs w:val="24"/>
                <w:lang w:eastAsia="en-GB"/>
              </w:rPr>
            </w:pPr>
            <w:r w:rsidRPr="003F1E82">
              <w:rPr>
                <w:rFonts w:ascii="Times New Roman" w:eastAsia="Times New Roman" w:hAnsi="Times New Roman" w:cs="Times New Roman"/>
                <w:b/>
                <w:bCs/>
                <w:kern w:val="24"/>
                <w:szCs w:val="24"/>
                <w:lang w:eastAsia="en-GB"/>
              </w:rPr>
              <w:t>Actual</w:t>
            </w:r>
          </w:p>
        </w:tc>
      </w:tr>
      <w:tr w:rsidR="003F1E82" w:rsidRPr="003F1E82" w14:paraId="0563FCBE" w14:textId="77777777" w:rsidTr="003A35EB">
        <w:trPr>
          <w:trHeight w:val="199"/>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60421124"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1.</w:t>
            </w:r>
          </w:p>
        </w:tc>
        <w:tc>
          <w:tcPr>
            <w:tcW w:w="2595"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61987548" w14:textId="77777777" w:rsidR="00C403AD" w:rsidRPr="003F1E82" w:rsidRDefault="00C403AD" w:rsidP="009230FE">
            <w:pPr>
              <w:spacing w:after="0" w:line="240" w:lineRule="auto"/>
              <w:rPr>
                <w:rFonts w:ascii="Times New Roman" w:eastAsia="Times New Roman" w:hAnsi="Times New Roman" w:cs="Times New Roman"/>
                <w:szCs w:val="24"/>
                <w:lang w:eastAsia="en-GB"/>
              </w:rPr>
            </w:pPr>
            <w:r w:rsidRPr="003F1E82">
              <w:rPr>
                <w:rFonts w:ascii="Times New Roman" w:eastAsia="Calibri" w:hAnsi="Times New Roman" w:cs="Times New Roman"/>
                <w:kern w:val="24"/>
                <w:szCs w:val="24"/>
                <w:lang w:eastAsia="en-GB"/>
              </w:rPr>
              <w:t>GDP per Capita (USD)</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30D837E1"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744.8</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656B1889"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1039</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58991FC0" w14:textId="77777777" w:rsidR="00C403AD" w:rsidRPr="003F1E82" w:rsidRDefault="00C403AD" w:rsidP="009230FE">
            <w:pPr>
              <w:spacing w:after="0" w:line="240" w:lineRule="auto"/>
              <w:jc w:val="center"/>
              <w:rPr>
                <w:rFonts w:ascii="Times New Roman" w:eastAsia="Times New Roman" w:hAnsi="Times New Roman" w:cs="Times New Roman"/>
                <w:kern w:val="24"/>
                <w:szCs w:val="24"/>
                <w:lang w:eastAsia="en-GB"/>
              </w:rPr>
            </w:pPr>
            <w:r w:rsidRPr="003F1E82">
              <w:rPr>
                <w:rFonts w:ascii="Times New Roman" w:eastAsia="Times New Roman" w:hAnsi="Times New Roman" w:cs="Times New Roman"/>
                <w:kern w:val="24"/>
                <w:szCs w:val="24"/>
                <w:lang w:eastAsia="en-GB"/>
              </w:rPr>
              <w:t>910</w:t>
            </w:r>
          </w:p>
        </w:tc>
      </w:tr>
      <w:tr w:rsidR="003F1E82" w:rsidRPr="003F1E82" w14:paraId="6CED1AF4" w14:textId="77777777" w:rsidTr="003A35EB">
        <w:trPr>
          <w:trHeight w:val="251"/>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67E3BF64" w14:textId="330A41DF" w:rsidR="00C403AD" w:rsidRPr="003F1E82" w:rsidRDefault="00776377" w:rsidP="009230FE">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kern w:val="24"/>
                <w:szCs w:val="24"/>
                <w:lang w:eastAsia="en-GB"/>
              </w:rPr>
              <w:t>2</w:t>
            </w:r>
            <w:r w:rsidR="00C403AD" w:rsidRPr="003F1E82">
              <w:rPr>
                <w:rFonts w:ascii="Times New Roman" w:eastAsia="Times New Roman" w:hAnsi="Times New Roman" w:cs="Times New Roman"/>
                <w:kern w:val="24"/>
                <w:szCs w:val="24"/>
                <w:lang w:eastAsia="en-GB"/>
              </w:rPr>
              <w:t>. </w:t>
            </w:r>
          </w:p>
        </w:tc>
        <w:tc>
          <w:tcPr>
            <w:tcW w:w="2595"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27324C47" w14:textId="7B49AEF2" w:rsidR="00C403AD" w:rsidRPr="003F1E82" w:rsidRDefault="00C403AD" w:rsidP="009230FE">
            <w:pPr>
              <w:spacing w:after="0" w:line="240" w:lineRule="auto"/>
              <w:rPr>
                <w:rFonts w:ascii="Times New Roman" w:eastAsia="Times New Roman" w:hAnsi="Times New Roman" w:cs="Times New Roman"/>
                <w:szCs w:val="24"/>
                <w:lang w:eastAsia="en-GB"/>
              </w:rPr>
            </w:pPr>
            <w:r w:rsidRPr="003F1E82">
              <w:rPr>
                <w:rFonts w:ascii="Times New Roman" w:eastAsia="Calibri" w:hAnsi="Times New Roman" w:cs="Times New Roman"/>
                <w:kern w:val="24"/>
                <w:szCs w:val="24"/>
                <w:lang w:eastAsia="en-GB"/>
              </w:rPr>
              <w:t xml:space="preserve">Share of </w:t>
            </w:r>
            <w:r w:rsidR="001F6BEC">
              <w:rPr>
                <w:rFonts w:ascii="Times New Roman" w:eastAsia="Calibri" w:hAnsi="Times New Roman" w:cs="Times New Roman"/>
                <w:kern w:val="24"/>
                <w:szCs w:val="24"/>
                <w:lang w:eastAsia="en-GB"/>
              </w:rPr>
              <w:t>i</w:t>
            </w:r>
            <w:r w:rsidRPr="003F1E82">
              <w:rPr>
                <w:rFonts w:ascii="Times New Roman" w:eastAsia="Calibri" w:hAnsi="Times New Roman" w:cs="Times New Roman"/>
                <w:kern w:val="24"/>
                <w:szCs w:val="24"/>
                <w:lang w:eastAsia="en-GB"/>
              </w:rPr>
              <w:t xml:space="preserve">ndustry in </w:t>
            </w:r>
            <w:r w:rsidR="001F6BEC">
              <w:rPr>
                <w:rFonts w:ascii="Times New Roman" w:eastAsia="Calibri" w:hAnsi="Times New Roman" w:cs="Times New Roman"/>
                <w:kern w:val="24"/>
                <w:szCs w:val="24"/>
                <w:lang w:eastAsia="en-GB"/>
              </w:rPr>
              <w:t>t</w:t>
            </w:r>
            <w:r w:rsidRPr="003F1E82">
              <w:rPr>
                <w:rFonts w:ascii="Times New Roman" w:eastAsia="Calibri" w:hAnsi="Times New Roman" w:cs="Times New Roman"/>
                <w:kern w:val="24"/>
                <w:szCs w:val="24"/>
                <w:lang w:eastAsia="en-GB"/>
              </w:rPr>
              <w:t>otal GDP (%)</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4FA4F750"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20.7</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4246D525"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27.9</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326BCEE6" w14:textId="18F1C2CB" w:rsidR="00C403AD" w:rsidRPr="003F1E82" w:rsidRDefault="0069035D" w:rsidP="009230FE">
            <w:pPr>
              <w:spacing w:after="0" w:line="240" w:lineRule="auto"/>
              <w:jc w:val="center"/>
              <w:rPr>
                <w:rFonts w:ascii="Times New Roman" w:eastAsia="Times New Roman" w:hAnsi="Times New Roman" w:cs="Times New Roman"/>
                <w:kern w:val="24"/>
                <w:szCs w:val="24"/>
                <w:lang w:eastAsia="en-GB"/>
              </w:rPr>
            </w:pPr>
            <w:r w:rsidRPr="003A35EB">
              <w:rPr>
                <w:rFonts w:ascii="Times New Roman" w:eastAsia="Times New Roman" w:hAnsi="Times New Roman" w:cs="Times New Roman"/>
                <w:kern w:val="24"/>
                <w:szCs w:val="24"/>
                <w:lang w:eastAsia="en-GB"/>
              </w:rPr>
              <w:t>26.2</w:t>
            </w:r>
          </w:p>
        </w:tc>
      </w:tr>
      <w:tr w:rsidR="003F1E82" w:rsidRPr="003F1E82" w14:paraId="2BE27275" w14:textId="77777777" w:rsidTr="003A35EB">
        <w:trPr>
          <w:trHeight w:val="377"/>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5F2FF4D4" w14:textId="54C966DC" w:rsidR="00C403AD" w:rsidRPr="003F1E82" w:rsidRDefault="00776377" w:rsidP="009230FE">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kern w:val="24"/>
                <w:szCs w:val="24"/>
                <w:lang w:eastAsia="en-GB"/>
              </w:rPr>
              <w:t>3</w:t>
            </w:r>
            <w:r w:rsidR="00C403AD" w:rsidRPr="003F1E82">
              <w:rPr>
                <w:rFonts w:ascii="Times New Roman" w:eastAsia="Times New Roman" w:hAnsi="Times New Roman" w:cs="Times New Roman"/>
                <w:kern w:val="24"/>
                <w:szCs w:val="24"/>
                <w:lang w:eastAsia="en-GB"/>
              </w:rPr>
              <w:t>. </w:t>
            </w:r>
          </w:p>
        </w:tc>
        <w:tc>
          <w:tcPr>
            <w:tcW w:w="2595"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4DD06253" w14:textId="4D7BE3F5" w:rsidR="00C403AD" w:rsidRPr="003A35EB" w:rsidRDefault="001F6BEC" w:rsidP="003A35EB">
            <w:pPr>
              <w:autoSpaceDE w:val="0"/>
              <w:autoSpaceDN w:val="0"/>
              <w:adjustRightInd w:val="0"/>
              <w:spacing w:after="0" w:line="240" w:lineRule="auto"/>
              <w:rPr>
                <w:rFonts w:ascii="Times New Roman" w:eastAsia="Calibri" w:hAnsi="Times New Roman" w:cs="Times New Roman"/>
                <w:kern w:val="24"/>
                <w:szCs w:val="24"/>
                <w:lang w:eastAsia="en-GB"/>
              </w:rPr>
            </w:pPr>
            <w:r>
              <w:rPr>
                <w:rFonts w:ascii="Times New Roman" w:eastAsia="Calibri" w:hAnsi="Times New Roman" w:cs="Times New Roman"/>
                <w:kern w:val="24"/>
                <w:szCs w:val="24"/>
                <w:lang w:eastAsia="en-GB"/>
              </w:rPr>
              <w:t xml:space="preserve">Percentage of people living on </w:t>
            </w:r>
            <w:r w:rsidRPr="003A35EB">
              <w:rPr>
                <w:rFonts w:ascii="Times New Roman" w:eastAsia="Calibri" w:hAnsi="Times New Roman" w:cs="Times New Roman"/>
                <w:kern w:val="24"/>
                <w:szCs w:val="24"/>
                <w:lang w:eastAsia="en-GB"/>
              </w:rPr>
              <w:t>less than USD 1 a day</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4E58E6EA"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19.7</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572E370A"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 14.2</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23025779" w14:textId="77777777" w:rsidR="00C403AD" w:rsidRPr="003F1E82" w:rsidRDefault="00C403AD" w:rsidP="009230FE">
            <w:pPr>
              <w:spacing w:after="0" w:line="240" w:lineRule="auto"/>
              <w:jc w:val="center"/>
              <w:rPr>
                <w:rFonts w:ascii="Times New Roman" w:eastAsia="Times New Roman" w:hAnsi="Times New Roman" w:cs="Times New Roman"/>
                <w:kern w:val="24"/>
                <w:szCs w:val="24"/>
                <w:lang w:eastAsia="en-GB"/>
              </w:rPr>
            </w:pPr>
            <w:r w:rsidRPr="003F1E82">
              <w:rPr>
                <w:rFonts w:ascii="Times New Roman" w:eastAsia="Times New Roman" w:hAnsi="Times New Roman" w:cs="Times New Roman"/>
                <w:kern w:val="24"/>
                <w:szCs w:val="24"/>
                <w:lang w:eastAsia="en-GB"/>
              </w:rPr>
              <w:t>21.4</w:t>
            </w:r>
          </w:p>
        </w:tc>
      </w:tr>
      <w:tr w:rsidR="003F1E82" w:rsidRPr="003F1E82" w14:paraId="4C912022" w14:textId="77777777" w:rsidTr="003A35EB">
        <w:trPr>
          <w:trHeight w:val="251"/>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1DFAC8AB" w14:textId="24E50645" w:rsidR="00C403AD" w:rsidRPr="003F1E82" w:rsidRDefault="00776377">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kern w:val="24"/>
                <w:szCs w:val="24"/>
                <w:lang w:eastAsia="en-GB"/>
              </w:rPr>
              <w:t>4</w:t>
            </w:r>
            <w:r w:rsidR="00C403AD" w:rsidRPr="003F1E82">
              <w:rPr>
                <w:rFonts w:ascii="Times New Roman" w:eastAsia="Times New Roman" w:hAnsi="Times New Roman" w:cs="Times New Roman"/>
                <w:kern w:val="24"/>
                <w:szCs w:val="24"/>
                <w:lang w:eastAsia="en-GB"/>
              </w:rPr>
              <w:t>.</w:t>
            </w:r>
          </w:p>
        </w:tc>
        <w:tc>
          <w:tcPr>
            <w:tcW w:w="2595"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38F103EA" w14:textId="77777777" w:rsidR="00C403AD" w:rsidRPr="003F1E82" w:rsidRDefault="00C403AD" w:rsidP="009230FE">
            <w:pPr>
              <w:spacing w:after="0" w:line="240" w:lineRule="auto"/>
              <w:jc w:val="both"/>
              <w:rPr>
                <w:rFonts w:ascii="Times New Roman" w:eastAsia="Times New Roman" w:hAnsi="Times New Roman" w:cs="Times New Roman"/>
                <w:szCs w:val="24"/>
                <w:lang w:eastAsia="en-GB"/>
              </w:rPr>
            </w:pPr>
            <w:r w:rsidRPr="003F1E82">
              <w:rPr>
                <w:rFonts w:ascii="Times New Roman" w:eastAsia="Calibri" w:hAnsi="Times New Roman" w:cs="Times New Roman"/>
                <w:kern w:val="24"/>
                <w:szCs w:val="24"/>
                <w:lang w:eastAsia="en-GB"/>
              </w:rPr>
              <w:t xml:space="preserve">GDP growth rate </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112FFFE7"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3.6</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30A37419"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6.3</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09A9A7A5" w14:textId="77777777" w:rsidR="00C403AD" w:rsidRPr="003F1E82" w:rsidRDefault="00C403AD" w:rsidP="009230FE">
            <w:pPr>
              <w:spacing w:after="0" w:line="240" w:lineRule="auto"/>
              <w:jc w:val="center"/>
              <w:rPr>
                <w:rFonts w:ascii="Times New Roman" w:eastAsia="Times New Roman" w:hAnsi="Times New Roman" w:cs="Times New Roman"/>
                <w:kern w:val="24"/>
                <w:szCs w:val="24"/>
                <w:lang w:eastAsia="en-GB"/>
              </w:rPr>
            </w:pPr>
            <w:r w:rsidRPr="003F1E82">
              <w:rPr>
                <w:rFonts w:ascii="Times New Roman" w:eastAsia="Times New Roman" w:hAnsi="Times New Roman" w:cs="Times New Roman"/>
                <w:kern w:val="24"/>
                <w:szCs w:val="24"/>
                <w:lang w:eastAsia="en-GB"/>
              </w:rPr>
              <w:t>2.9</w:t>
            </w:r>
          </w:p>
        </w:tc>
      </w:tr>
      <w:tr w:rsidR="003F1E82" w:rsidRPr="003F1E82" w14:paraId="40E166E7" w14:textId="77777777" w:rsidTr="003A35EB">
        <w:trPr>
          <w:trHeight w:val="251"/>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2FBF46CA" w14:textId="012E5DDC" w:rsidR="00C403AD" w:rsidRPr="003F1E82" w:rsidRDefault="00776377" w:rsidP="009230FE">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kern w:val="24"/>
                <w:szCs w:val="24"/>
                <w:lang w:eastAsia="en-GB"/>
              </w:rPr>
              <w:t>5</w:t>
            </w:r>
            <w:r w:rsidR="00C403AD" w:rsidRPr="003F1E82">
              <w:rPr>
                <w:rFonts w:ascii="Times New Roman" w:eastAsia="Times New Roman" w:hAnsi="Times New Roman" w:cs="Times New Roman"/>
                <w:kern w:val="24"/>
                <w:szCs w:val="24"/>
                <w:lang w:eastAsia="en-GB"/>
              </w:rPr>
              <w:t>.</w:t>
            </w:r>
          </w:p>
        </w:tc>
        <w:tc>
          <w:tcPr>
            <w:tcW w:w="2595"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580B7518" w14:textId="77777777" w:rsidR="00C403AD" w:rsidRPr="003F1E82" w:rsidRDefault="00C403AD" w:rsidP="009230FE">
            <w:pPr>
              <w:spacing w:after="0" w:line="240" w:lineRule="auto"/>
              <w:jc w:val="both"/>
              <w:rPr>
                <w:rFonts w:ascii="Times New Roman" w:eastAsia="Times New Roman" w:hAnsi="Times New Roman" w:cs="Times New Roman"/>
                <w:szCs w:val="24"/>
                <w:lang w:eastAsia="en-GB"/>
              </w:rPr>
            </w:pPr>
            <w:r w:rsidRPr="003F1E82">
              <w:rPr>
                <w:rFonts w:ascii="Times New Roman" w:eastAsia="Calibri" w:hAnsi="Times New Roman" w:cs="Times New Roman"/>
                <w:kern w:val="24"/>
                <w:szCs w:val="24"/>
                <w:lang w:eastAsia="en-GB"/>
              </w:rPr>
              <w:t>Exports to GDP ratio</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4A97FF05"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6.2</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00B9A46D"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9.95</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6CE5A46A" w14:textId="1E605283" w:rsidR="00C403AD" w:rsidRPr="003F1E82" w:rsidRDefault="00FE3F95" w:rsidP="003A35EB">
            <w:pPr>
              <w:spacing w:after="0" w:line="240" w:lineRule="auto"/>
              <w:jc w:val="center"/>
              <w:rPr>
                <w:rFonts w:ascii="Times New Roman" w:eastAsia="Times New Roman" w:hAnsi="Times New Roman" w:cs="Times New Roman"/>
                <w:kern w:val="24"/>
                <w:szCs w:val="24"/>
                <w:lang w:eastAsia="en-GB"/>
              </w:rPr>
            </w:pPr>
            <w:r w:rsidRPr="003A35EB">
              <w:rPr>
                <w:rFonts w:ascii="Times New Roman" w:eastAsia="Times New Roman" w:hAnsi="Times New Roman" w:cs="Times New Roman"/>
                <w:kern w:val="24"/>
                <w:szCs w:val="24"/>
                <w:lang w:eastAsia="en-GB"/>
              </w:rPr>
              <w:t>10.17</w:t>
            </w:r>
          </w:p>
        </w:tc>
      </w:tr>
      <w:tr w:rsidR="003F1E82" w:rsidRPr="003F1E82" w14:paraId="70ED758C" w14:textId="77777777" w:rsidTr="003A35EB">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22357C9E" w14:textId="6AD37DC3" w:rsidR="00C403AD" w:rsidRPr="003F1E82" w:rsidRDefault="00776377" w:rsidP="009230FE">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kern w:val="24"/>
                <w:szCs w:val="24"/>
                <w:lang w:eastAsia="en-GB"/>
              </w:rPr>
              <w:t>6</w:t>
            </w:r>
            <w:r w:rsidR="00C403AD" w:rsidRPr="003F1E82">
              <w:rPr>
                <w:rFonts w:ascii="Times New Roman" w:eastAsia="Times New Roman" w:hAnsi="Times New Roman" w:cs="Times New Roman"/>
                <w:kern w:val="24"/>
                <w:szCs w:val="24"/>
                <w:lang w:eastAsia="en-GB"/>
              </w:rPr>
              <w:t>.</w:t>
            </w:r>
          </w:p>
        </w:tc>
        <w:tc>
          <w:tcPr>
            <w:tcW w:w="2595"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78FA84EC" w14:textId="77777777" w:rsidR="00C403AD" w:rsidRPr="003F1E82" w:rsidRDefault="00C403AD" w:rsidP="009230FE">
            <w:pPr>
              <w:spacing w:after="0" w:line="240" w:lineRule="auto"/>
              <w:jc w:val="both"/>
              <w:rPr>
                <w:rFonts w:ascii="Times New Roman" w:eastAsia="Times New Roman" w:hAnsi="Times New Roman" w:cs="Times New Roman"/>
                <w:szCs w:val="24"/>
                <w:lang w:eastAsia="en-GB"/>
              </w:rPr>
            </w:pPr>
            <w:r w:rsidRPr="003F1E82">
              <w:rPr>
                <w:rFonts w:ascii="Times New Roman" w:eastAsia="Calibri" w:hAnsi="Times New Roman" w:cs="Times New Roman"/>
                <w:kern w:val="24"/>
                <w:szCs w:val="24"/>
                <w:lang w:eastAsia="en-GB"/>
              </w:rPr>
              <w:t>Value of exports ($ Mil.)</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3DCA5589"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4,993.2</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3773CCEF"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N/A</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7089C8E9" w14:textId="4E8C8E90" w:rsidR="00C403AD" w:rsidRPr="003F1E82" w:rsidRDefault="00FE3F95" w:rsidP="009230FE">
            <w:pPr>
              <w:spacing w:after="0" w:line="240" w:lineRule="auto"/>
              <w:jc w:val="center"/>
              <w:rPr>
                <w:rFonts w:ascii="Times New Roman" w:eastAsia="Times New Roman" w:hAnsi="Times New Roman" w:cs="Times New Roman"/>
                <w:kern w:val="24"/>
                <w:szCs w:val="24"/>
                <w:lang w:eastAsia="en-GB"/>
              </w:rPr>
            </w:pPr>
            <w:r w:rsidRPr="003A35EB">
              <w:rPr>
                <w:rFonts w:ascii="Times New Roman" w:eastAsia="Times New Roman" w:hAnsi="Times New Roman" w:cs="Times New Roman"/>
                <w:kern w:val="24"/>
                <w:szCs w:val="24"/>
                <w:lang w:eastAsia="en-GB"/>
              </w:rPr>
              <w:t>5,475.7</w:t>
            </w:r>
          </w:p>
        </w:tc>
      </w:tr>
      <w:tr w:rsidR="003F1E82" w:rsidRPr="003F1E82" w14:paraId="3EB3562E" w14:textId="77777777" w:rsidTr="003A35EB">
        <w:trPr>
          <w:trHeight w:val="235"/>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60C37312" w14:textId="0145FEE9" w:rsidR="00C403AD" w:rsidRPr="003F1E82" w:rsidRDefault="00776377" w:rsidP="009230FE">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kern w:val="24"/>
                <w:szCs w:val="24"/>
                <w:lang w:eastAsia="en-GB"/>
              </w:rPr>
              <w:t>7</w:t>
            </w:r>
            <w:r w:rsidR="00C403AD" w:rsidRPr="003F1E82">
              <w:rPr>
                <w:rFonts w:ascii="Times New Roman" w:eastAsia="Times New Roman" w:hAnsi="Times New Roman" w:cs="Times New Roman"/>
                <w:kern w:val="24"/>
                <w:szCs w:val="24"/>
                <w:lang w:eastAsia="en-GB"/>
              </w:rPr>
              <w:t>. </w:t>
            </w:r>
          </w:p>
        </w:tc>
        <w:tc>
          <w:tcPr>
            <w:tcW w:w="2595"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45225314" w14:textId="77777777" w:rsidR="00C403AD" w:rsidRPr="003F1E82" w:rsidRDefault="00C403AD" w:rsidP="009230FE">
            <w:pPr>
              <w:spacing w:after="0" w:line="240" w:lineRule="auto"/>
              <w:jc w:val="both"/>
              <w:rPr>
                <w:rFonts w:ascii="Times New Roman" w:eastAsia="Times New Roman" w:hAnsi="Times New Roman" w:cs="Times New Roman"/>
                <w:szCs w:val="24"/>
                <w:lang w:eastAsia="en-GB"/>
              </w:rPr>
            </w:pPr>
            <w:r w:rsidRPr="003F1E82">
              <w:rPr>
                <w:rFonts w:ascii="Times New Roman" w:eastAsia="Calibri" w:hAnsi="Times New Roman" w:cs="Times New Roman"/>
                <w:kern w:val="24"/>
                <w:szCs w:val="24"/>
                <w:lang w:eastAsia="en-GB"/>
              </w:rPr>
              <w:t>Gross capital formation</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50DA026D"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27.9</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38BE63AF"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27.7</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7B030A69" w14:textId="37AB0993" w:rsidR="00C403AD" w:rsidRPr="003F1E82" w:rsidRDefault="00FE3F95" w:rsidP="009230FE">
            <w:pPr>
              <w:spacing w:after="0" w:line="240" w:lineRule="auto"/>
              <w:jc w:val="center"/>
              <w:rPr>
                <w:rFonts w:ascii="Times New Roman" w:eastAsia="Times New Roman" w:hAnsi="Times New Roman" w:cs="Times New Roman"/>
                <w:kern w:val="24"/>
                <w:szCs w:val="24"/>
                <w:lang w:eastAsia="en-GB"/>
              </w:rPr>
            </w:pPr>
            <w:r w:rsidRPr="00311966">
              <w:rPr>
                <w:rFonts w:ascii="Arial" w:eastAsia="Times New Roman" w:hAnsi="Arial" w:cs="Arial"/>
                <w:color w:val="656565"/>
                <w:kern w:val="24"/>
                <w:szCs w:val="24"/>
                <w:lang w:eastAsia="en-GB"/>
              </w:rPr>
              <w:t>23.6</w:t>
            </w:r>
          </w:p>
        </w:tc>
      </w:tr>
      <w:tr w:rsidR="003F1E82" w:rsidRPr="003F1E82" w14:paraId="0107A855" w14:textId="77777777" w:rsidTr="003A35EB">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0FDFC41" w14:textId="7550E6E4" w:rsidR="00C403AD" w:rsidRPr="003F1E82" w:rsidRDefault="00776377" w:rsidP="009230FE">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kern w:val="24"/>
                <w:szCs w:val="24"/>
                <w:lang w:eastAsia="en-GB"/>
              </w:rPr>
              <w:t>8</w:t>
            </w:r>
            <w:r w:rsidR="00C403AD" w:rsidRPr="003F1E82">
              <w:rPr>
                <w:rFonts w:ascii="Times New Roman" w:eastAsia="Times New Roman" w:hAnsi="Times New Roman" w:cs="Times New Roman"/>
                <w:kern w:val="24"/>
                <w:szCs w:val="24"/>
                <w:lang w:eastAsia="en-GB"/>
              </w:rPr>
              <w:t>. </w:t>
            </w:r>
          </w:p>
        </w:tc>
        <w:tc>
          <w:tcPr>
            <w:tcW w:w="2595"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2AC2FF6A" w14:textId="77777777" w:rsidR="00C403AD" w:rsidRPr="003F1E82" w:rsidRDefault="00C403AD" w:rsidP="009230FE">
            <w:pPr>
              <w:spacing w:after="0" w:line="240" w:lineRule="auto"/>
              <w:jc w:val="both"/>
              <w:rPr>
                <w:rFonts w:ascii="Times New Roman" w:eastAsia="Times New Roman" w:hAnsi="Times New Roman" w:cs="Times New Roman"/>
                <w:szCs w:val="24"/>
                <w:lang w:eastAsia="en-GB"/>
              </w:rPr>
            </w:pPr>
            <w:r w:rsidRPr="003F1E82">
              <w:rPr>
                <w:rFonts w:ascii="Times New Roman" w:eastAsia="Calibri" w:hAnsi="Times New Roman" w:cs="Times New Roman"/>
                <w:kern w:val="24"/>
                <w:szCs w:val="24"/>
                <w:lang w:eastAsia="en-GB"/>
              </w:rPr>
              <w:t>Savings to GDP ratio</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15CD4906"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15.4</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17A2177D"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35</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406BC23E" w14:textId="7D856847" w:rsidR="00C403AD" w:rsidRPr="003F1E82" w:rsidRDefault="00FE3F95" w:rsidP="009230FE">
            <w:pPr>
              <w:spacing w:after="0" w:line="240" w:lineRule="auto"/>
              <w:jc w:val="center"/>
              <w:rPr>
                <w:rFonts w:ascii="Times New Roman" w:eastAsia="Times New Roman" w:hAnsi="Times New Roman" w:cs="Times New Roman"/>
                <w:kern w:val="24"/>
                <w:szCs w:val="24"/>
                <w:lang w:eastAsia="en-GB"/>
              </w:rPr>
            </w:pPr>
            <w:r>
              <w:rPr>
                <w:rFonts w:ascii="Times New Roman" w:eastAsia="Times New Roman" w:hAnsi="Times New Roman" w:cs="Times New Roman"/>
                <w:kern w:val="24"/>
                <w:szCs w:val="24"/>
                <w:lang w:eastAsia="en-GB"/>
              </w:rPr>
              <w:t>19.6</w:t>
            </w:r>
          </w:p>
        </w:tc>
      </w:tr>
      <w:tr w:rsidR="003F1E82" w:rsidRPr="003F1E82" w14:paraId="22B72E10" w14:textId="77777777" w:rsidTr="003A35EB">
        <w:tc>
          <w:tcPr>
            <w:tcW w:w="346" w:type="pct"/>
            <w:vMerge w:val="restar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1DD17642" w14:textId="3BB6A626" w:rsidR="00C403AD" w:rsidRPr="003F1E82" w:rsidRDefault="00776377" w:rsidP="009230FE">
            <w:pPr>
              <w:spacing w:after="0" w:line="240" w:lineRule="auto"/>
              <w:jc w:val="center"/>
              <w:rPr>
                <w:rFonts w:ascii="Times New Roman" w:eastAsia="Times New Roman" w:hAnsi="Times New Roman" w:cs="Times New Roman"/>
                <w:szCs w:val="24"/>
                <w:lang w:eastAsia="en-GB"/>
              </w:rPr>
            </w:pPr>
            <w:r>
              <w:rPr>
                <w:rFonts w:ascii="Times New Roman" w:eastAsia="Times New Roman" w:hAnsi="Times New Roman" w:cs="Times New Roman"/>
                <w:kern w:val="24"/>
                <w:szCs w:val="24"/>
                <w:lang w:eastAsia="en-GB"/>
              </w:rPr>
              <w:t>9</w:t>
            </w:r>
            <w:r w:rsidR="00C403AD" w:rsidRPr="003F1E82">
              <w:rPr>
                <w:rFonts w:ascii="Times New Roman" w:eastAsia="Times New Roman" w:hAnsi="Times New Roman" w:cs="Times New Roman"/>
                <w:kern w:val="24"/>
                <w:szCs w:val="24"/>
                <w:lang w:eastAsia="en-GB"/>
              </w:rPr>
              <w:t>. </w:t>
            </w:r>
          </w:p>
        </w:tc>
        <w:tc>
          <w:tcPr>
            <w:tcW w:w="1190" w:type="pct"/>
            <w:vMerge w:val="restar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7B2905B" w14:textId="77777777" w:rsidR="00C403AD" w:rsidRPr="003F1E82" w:rsidRDefault="00C403AD" w:rsidP="009230FE">
            <w:pPr>
              <w:spacing w:after="0" w:line="240" w:lineRule="auto"/>
              <w:jc w:val="both"/>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Sectoral composition of GDP</w:t>
            </w:r>
          </w:p>
        </w:tc>
        <w:tc>
          <w:tcPr>
            <w:tcW w:w="1406"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6858B1E2" w14:textId="77777777" w:rsidR="00C403AD" w:rsidRPr="003F1E82" w:rsidRDefault="00C403AD" w:rsidP="009230FE">
            <w:pPr>
              <w:spacing w:after="0" w:line="240" w:lineRule="auto"/>
              <w:jc w:val="both"/>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Agriculture</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2DAD23DA"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25.5</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04968B10"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10.4</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1E61A301" w14:textId="77777777" w:rsidR="00C403AD" w:rsidRPr="003F1E82" w:rsidRDefault="00C403AD" w:rsidP="009230FE">
            <w:pPr>
              <w:spacing w:after="0" w:line="240" w:lineRule="auto"/>
              <w:jc w:val="center"/>
              <w:rPr>
                <w:rFonts w:ascii="Times New Roman" w:eastAsia="Times New Roman" w:hAnsi="Times New Roman" w:cs="Times New Roman"/>
                <w:kern w:val="24"/>
                <w:szCs w:val="24"/>
                <w:lang w:eastAsia="en-GB"/>
              </w:rPr>
            </w:pPr>
            <w:r w:rsidRPr="003F1E82">
              <w:rPr>
                <w:rFonts w:ascii="Times New Roman" w:eastAsia="Times New Roman" w:hAnsi="Times New Roman" w:cs="Times New Roman"/>
                <w:kern w:val="24"/>
                <w:szCs w:val="24"/>
                <w:lang w:eastAsia="en-GB"/>
              </w:rPr>
              <w:t>24.0</w:t>
            </w:r>
          </w:p>
        </w:tc>
      </w:tr>
      <w:tr w:rsidR="003F1E82" w:rsidRPr="003F1E82" w14:paraId="3567154F" w14:textId="77777777" w:rsidTr="003A35EB">
        <w:tc>
          <w:tcPr>
            <w:tcW w:w="346"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686EE757" w14:textId="77777777" w:rsidR="00C403AD" w:rsidRPr="003F1E82" w:rsidRDefault="00C403AD" w:rsidP="009230FE">
            <w:pPr>
              <w:spacing w:after="0" w:line="240" w:lineRule="auto"/>
              <w:rPr>
                <w:rFonts w:ascii="Times New Roman" w:eastAsia="Times New Roman" w:hAnsi="Times New Roman" w:cs="Times New Roman"/>
                <w:szCs w:val="24"/>
                <w:lang w:eastAsia="en-GB"/>
              </w:rPr>
            </w:pPr>
          </w:p>
        </w:tc>
        <w:tc>
          <w:tcPr>
            <w:tcW w:w="1190"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01ADD20C" w14:textId="77777777" w:rsidR="00C403AD" w:rsidRPr="003F1E82" w:rsidRDefault="00C403AD" w:rsidP="009230FE">
            <w:pPr>
              <w:spacing w:after="0" w:line="240" w:lineRule="auto"/>
              <w:rPr>
                <w:rFonts w:ascii="Times New Roman" w:eastAsia="Times New Roman" w:hAnsi="Times New Roman" w:cs="Times New Roman"/>
                <w:szCs w:val="24"/>
                <w:lang w:eastAsia="en-GB"/>
              </w:rPr>
            </w:pPr>
          </w:p>
        </w:tc>
        <w:tc>
          <w:tcPr>
            <w:tcW w:w="1406"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045FB6E2" w14:textId="77777777" w:rsidR="00C403AD" w:rsidRPr="003F1E82" w:rsidRDefault="00C403AD" w:rsidP="009230FE">
            <w:pPr>
              <w:spacing w:after="0" w:line="240" w:lineRule="auto"/>
              <w:jc w:val="both"/>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Industry</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66F7A922"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20.6</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662435C3"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31.4</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162F734D" w14:textId="77777777" w:rsidR="00C403AD" w:rsidRPr="003F1E82" w:rsidRDefault="00C403AD" w:rsidP="009230FE">
            <w:pPr>
              <w:spacing w:after="0" w:line="240" w:lineRule="auto"/>
              <w:jc w:val="center"/>
              <w:rPr>
                <w:rFonts w:ascii="Times New Roman" w:eastAsia="Times New Roman" w:hAnsi="Times New Roman" w:cs="Times New Roman"/>
                <w:kern w:val="24"/>
                <w:szCs w:val="24"/>
                <w:lang w:eastAsia="en-GB"/>
              </w:rPr>
            </w:pPr>
            <w:r w:rsidRPr="003F1E82">
              <w:rPr>
                <w:rFonts w:ascii="Times New Roman" w:eastAsia="Times New Roman" w:hAnsi="Times New Roman" w:cs="Times New Roman"/>
                <w:kern w:val="24"/>
                <w:szCs w:val="24"/>
                <w:lang w:eastAsia="en-GB"/>
              </w:rPr>
              <w:t>26.2</w:t>
            </w:r>
          </w:p>
        </w:tc>
      </w:tr>
      <w:tr w:rsidR="003F1E82" w:rsidRPr="003F1E82" w14:paraId="52369142" w14:textId="77777777" w:rsidTr="003A35EB">
        <w:tc>
          <w:tcPr>
            <w:tcW w:w="346"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4EA9445A" w14:textId="77777777" w:rsidR="00C403AD" w:rsidRPr="003F1E82" w:rsidRDefault="00C403AD" w:rsidP="009230FE">
            <w:pPr>
              <w:spacing w:after="0" w:line="240" w:lineRule="auto"/>
              <w:rPr>
                <w:rFonts w:ascii="Times New Roman" w:eastAsia="Times New Roman" w:hAnsi="Times New Roman" w:cs="Times New Roman"/>
                <w:szCs w:val="24"/>
                <w:lang w:eastAsia="en-GB"/>
              </w:rPr>
            </w:pPr>
          </w:p>
        </w:tc>
        <w:tc>
          <w:tcPr>
            <w:tcW w:w="1190"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4EB00391" w14:textId="77777777" w:rsidR="00C403AD" w:rsidRPr="003F1E82" w:rsidRDefault="00C403AD" w:rsidP="009230FE">
            <w:pPr>
              <w:spacing w:after="0" w:line="240" w:lineRule="auto"/>
              <w:rPr>
                <w:rFonts w:ascii="Times New Roman" w:eastAsia="Times New Roman" w:hAnsi="Times New Roman" w:cs="Times New Roman"/>
                <w:szCs w:val="24"/>
                <w:lang w:eastAsia="en-GB"/>
              </w:rPr>
            </w:pPr>
          </w:p>
        </w:tc>
        <w:tc>
          <w:tcPr>
            <w:tcW w:w="1406"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5185A778" w14:textId="77777777" w:rsidR="00C403AD" w:rsidRPr="003F1E82" w:rsidRDefault="00C403AD" w:rsidP="009230FE">
            <w:pPr>
              <w:spacing w:after="0" w:line="240" w:lineRule="auto"/>
              <w:jc w:val="both"/>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Services</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0F767F9D"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46.7</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377BCA3B" w14:textId="77777777" w:rsidR="00C403AD" w:rsidRPr="003F1E82" w:rsidRDefault="00C403AD" w:rsidP="009230FE">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58.2</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230A038A" w14:textId="77777777" w:rsidR="00C403AD" w:rsidRPr="003F1E82" w:rsidRDefault="00C403AD" w:rsidP="009230FE">
            <w:pPr>
              <w:spacing w:after="0" w:line="240" w:lineRule="auto"/>
              <w:jc w:val="center"/>
              <w:rPr>
                <w:rFonts w:ascii="Times New Roman" w:eastAsia="Times New Roman" w:hAnsi="Times New Roman" w:cs="Times New Roman"/>
                <w:kern w:val="24"/>
                <w:szCs w:val="24"/>
                <w:lang w:eastAsia="en-GB"/>
              </w:rPr>
            </w:pPr>
            <w:r w:rsidRPr="003F1E82">
              <w:rPr>
                <w:rFonts w:ascii="Times New Roman" w:eastAsia="Times New Roman" w:hAnsi="Times New Roman" w:cs="Times New Roman"/>
                <w:kern w:val="24"/>
                <w:szCs w:val="24"/>
                <w:lang w:eastAsia="en-GB"/>
              </w:rPr>
              <w:t>43.0</w:t>
            </w:r>
          </w:p>
        </w:tc>
      </w:tr>
      <w:tr w:rsidR="00FE3F95" w:rsidRPr="003F1E82" w14:paraId="39AF9205" w14:textId="77777777" w:rsidTr="003A35EB">
        <w:trPr>
          <w:trHeight w:val="53"/>
        </w:trPr>
        <w:tc>
          <w:tcPr>
            <w:tcW w:w="346" w:type="pct"/>
            <w:vMerge w:val="restar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126F7FCC" w14:textId="6910E5C8" w:rsidR="00FE3F95" w:rsidRPr="003F1E82" w:rsidRDefault="00FE3F95">
            <w:pPr>
              <w:spacing w:after="0" w:line="240" w:lineRule="auto"/>
              <w:jc w:val="center"/>
              <w:rPr>
                <w:rFonts w:ascii="Times New Roman" w:eastAsia="Times New Roman" w:hAnsi="Times New Roman" w:cs="Times New Roman"/>
                <w:szCs w:val="24"/>
                <w:lang w:eastAsia="en-GB"/>
              </w:rPr>
            </w:pPr>
            <w:r w:rsidRPr="003F1E82">
              <w:rPr>
                <w:rFonts w:ascii="Times New Roman" w:eastAsia="Calibri" w:hAnsi="Times New Roman" w:cs="Times New Roman"/>
                <w:kern w:val="24"/>
                <w:szCs w:val="24"/>
                <w:lang w:eastAsia="en-GB"/>
              </w:rPr>
              <w:t>1</w:t>
            </w:r>
            <w:r w:rsidR="00776377">
              <w:rPr>
                <w:rFonts w:ascii="Times New Roman" w:eastAsia="Calibri" w:hAnsi="Times New Roman" w:cs="Times New Roman"/>
                <w:kern w:val="24"/>
                <w:szCs w:val="24"/>
                <w:lang w:eastAsia="en-GB"/>
              </w:rPr>
              <w:t>0</w:t>
            </w:r>
            <w:r w:rsidRPr="003F1E82">
              <w:rPr>
                <w:rFonts w:ascii="Times New Roman" w:eastAsia="Calibri" w:hAnsi="Times New Roman" w:cs="Times New Roman"/>
                <w:kern w:val="24"/>
                <w:szCs w:val="24"/>
                <w:lang w:eastAsia="en-GB"/>
              </w:rPr>
              <w:t>.</w:t>
            </w:r>
          </w:p>
        </w:tc>
        <w:tc>
          <w:tcPr>
            <w:tcW w:w="1190" w:type="pct"/>
            <w:vMerge w:val="restar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5A868163" w14:textId="77777777" w:rsidR="00FE3F95" w:rsidRPr="003F1E82" w:rsidRDefault="00FE3F95" w:rsidP="00FE3F95">
            <w:pPr>
              <w:spacing w:after="0" w:line="240" w:lineRule="auto"/>
              <w:jc w:val="both"/>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%age of labor force as per Sectoral composition of GDP</w:t>
            </w:r>
          </w:p>
        </w:tc>
        <w:tc>
          <w:tcPr>
            <w:tcW w:w="1406"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751E895B" w14:textId="77777777" w:rsidR="00FE3F95" w:rsidRPr="003F1E82" w:rsidRDefault="00FE3F95" w:rsidP="00FE3F95">
            <w:pPr>
              <w:spacing w:after="0" w:line="240" w:lineRule="auto"/>
              <w:jc w:val="both"/>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Agriculture</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2F885275" w14:textId="77777777" w:rsidR="00FE3F95" w:rsidRPr="003F1E82" w:rsidRDefault="00FE3F95" w:rsidP="00FE3F95">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63</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1BDA824D" w14:textId="77777777" w:rsidR="00FE3F95" w:rsidRPr="003F1E82" w:rsidRDefault="00FE3F95" w:rsidP="00FE3F95">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31</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28C571E8" w14:textId="2113F06A" w:rsidR="00FE3F95" w:rsidRPr="003F1E82" w:rsidRDefault="00FE3F95" w:rsidP="00FE3F95">
            <w:pPr>
              <w:spacing w:after="0" w:line="240" w:lineRule="auto"/>
              <w:jc w:val="center"/>
              <w:rPr>
                <w:rFonts w:ascii="Times New Roman" w:eastAsia="Times New Roman" w:hAnsi="Times New Roman" w:cs="Times New Roman"/>
                <w:kern w:val="24"/>
                <w:szCs w:val="24"/>
                <w:lang w:eastAsia="en-GB"/>
              </w:rPr>
            </w:pPr>
            <w:r>
              <w:rPr>
                <w:rFonts w:ascii="Arial" w:eastAsia="Times New Roman" w:hAnsi="Arial" w:cs="Arial"/>
                <w:color w:val="656565"/>
                <w:kern w:val="24"/>
                <w:szCs w:val="24"/>
                <w:lang w:eastAsia="en-GB"/>
              </w:rPr>
              <w:t>64.3</w:t>
            </w:r>
          </w:p>
        </w:tc>
      </w:tr>
      <w:tr w:rsidR="00FE3F95" w:rsidRPr="003F1E82" w14:paraId="4B1DD4A6" w14:textId="77777777" w:rsidTr="003A35EB">
        <w:tc>
          <w:tcPr>
            <w:tcW w:w="346"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1F81A143" w14:textId="77777777" w:rsidR="00FE3F95" w:rsidRPr="003F1E82" w:rsidRDefault="00FE3F95" w:rsidP="00FE3F95">
            <w:pPr>
              <w:spacing w:after="0" w:line="240" w:lineRule="auto"/>
              <w:rPr>
                <w:rFonts w:ascii="Times New Roman" w:eastAsia="Times New Roman" w:hAnsi="Times New Roman" w:cs="Times New Roman"/>
                <w:szCs w:val="24"/>
                <w:lang w:eastAsia="en-GB"/>
              </w:rPr>
            </w:pPr>
          </w:p>
        </w:tc>
        <w:tc>
          <w:tcPr>
            <w:tcW w:w="1190"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4B1439D7" w14:textId="77777777" w:rsidR="00FE3F95" w:rsidRPr="003F1E82" w:rsidRDefault="00FE3F95" w:rsidP="00FE3F95">
            <w:pPr>
              <w:spacing w:after="0" w:line="240" w:lineRule="auto"/>
              <w:rPr>
                <w:rFonts w:ascii="Times New Roman" w:eastAsia="Times New Roman" w:hAnsi="Times New Roman" w:cs="Times New Roman"/>
                <w:szCs w:val="24"/>
                <w:lang w:eastAsia="en-GB"/>
              </w:rPr>
            </w:pPr>
          </w:p>
        </w:tc>
        <w:tc>
          <w:tcPr>
            <w:tcW w:w="1406"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61FBD747" w14:textId="77777777" w:rsidR="00FE3F95" w:rsidRPr="003F1E82" w:rsidRDefault="00FE3F95" w:rsidP="00FE3F95">
            <w:pPr>
              <w:spacing w:after="0" w:line="240" w:lineRule="auto"/>
              <w:jc w:val="both"/>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Industry</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157EA765" w14:textId="77777777" w:rsidR="00FE3F95" w:rsidRPr="003F1E82" w:rsidRDefault="00FE3F95" w:rsidP="00FE3F95">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8.2</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13F77A88" w14:textId="77777777" w:rsidR="00FE3F95" w:rsidRPr="003F1E82" w:rsidRDefault="00FE3F95" w:rsidP="00FE3F95">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26</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18247EB6" w14:textId="14FADC77" w:rsidR="00FE3F95" w:rsidRPr="003F1E82" w:rsidRDefault="00FE3F95" w:rsidP="00FE3F95">
            <w:pPr>
              <w:spacing w:after="0" w:line="240" w:lineRule="auto"/>
              <w:jc w:val="center"/>
              <w:rPr>
                <w:rFonts w:ascii="Times New Roman" w:eastAsia="Times New Roman" w:hAnsi="Times New Roman" w:cs="Times New Roman"/>
                <w:kern w:val="24"/>
                <w:szCs w:val="24"/>
                <w:lang w:eastAsia="en-GB"/>
              </w:rPr>
            </w:pPr>
            <w:r>
              <w:rPr>
                <w:rFonts w:ascii="Arial" w:eastAsia="Times New Roman" w:hAnsi="Arial" w:cs="Arial"/>
                <w:color w:val="656565"/>
                <w:kern w:val="24"/>
                <w:szCs w:val="24"/>
                <w:lang w:eastAsia="en-GB"/>
              </w:rPr>
              <w:t>13.4</w:t>
            </w:r>
          </w:p>
        </w:tc>
      </w:tr>
      <w:tr w:rsidR="00FE3F95" w:rsidRPr="003F1E82" w14:paraId="0738C049" w14:textId="77777777" w:rsidTr="003A35EB">
        <w:tc>
          <w:tcPr>
            <w:tcW w:w="346"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5273B78D" w14:textId="77777777" w:rsidR="00FE3F95" w:rsidRPr="003F1E82" w:rsidRDefault="00FE3F95" w:rsidP="00FE3F95">
            <w:pPr>
              <w:spacing w:after="0" w:line="240" w:lineRule="auto"/>
              <w:rPr>
                <w:rFonts w:ascii="Times New Roman" w:eastAsia="Times New Roman" w:hAnsi="Times New Roman" w:cs="Times New Roman"/>
                <w:szCs w:val="24"/>
                <w:lang w:eastAsia="en-GB"/>
              </w:rPr>
            </w:pPr>
          </w:p>
        </w:tc>
        <w:tc>
          <w:tcPr>
            <w:tcW w:w="1190"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3C556E7F" w14:textId="77777777" w:rsidR="00FE3F95" w:rsidRPr="003F1E82" w:rsidRDefault="00FE3F95" w:rsidP="00FE3F95">
            <w:pPr>
              <w:spacing w:after="0" w:line="240" w:lineRule="auto"/>
              <w:rPr>
                <w:rFonts w:ascii="Times New Roman" w:eastAsia="Times New Roman" w:hAnsi="Times New Roman" w:cs="Times New Roman"/>
                <w:szCs w:val="24"/>
                <w:lang w:eastAsia="en-GB"/>
              </w:rPr>
            </w:pPr>
          </w:p>
        </w:tc>
        <w:tc>
          <w:tcPr>
            <w:tcW w:w="1406"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347CC28C" w14:textId="77777777" w:rsidR="00FE3F95" w:rsidRPr="003F1E82" w:rsidRDefault="00FE3F95" w:rsidP="00FE3F95">
            <w:pPr>
              <w:spacing w:after="0" w:line="240" w:lineRule="auto"/>
              <w:jc w:val="both"/>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Services</w:t>
            </w:r>
          </w:p>
        </w:tc>
        <w:tc>
          <w:tcPr>
            <w:tcW w:w="7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3140487B" w14:textId="77777777" w:rsidR="00FE3F95" w:rsidRPr="003F1E82" w:rsidRDefault="00FE3F95" w:rsidP="00FE3F95">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28.8</w:t>
            </w:r>
          </w:p>
        </w:tc>
        <w:tc>
          <w:tcPr>
            <w:tcW w:w="600" w:type="pct"/>
            <w:tcBorders>
              <w:top w:val="single" w:sz="8" w:space="0" w:color="656565"/>
              <w:left w:val="single" w:sz="8" w:space="0" w:color="656565"/>
              <w:bottom w:val="single" w:sz="8" w:space="0" w:color="656565"/>
              <w:right w:val="single" w:sz="8" w:space="0" w:color="656565"/>
            </w:tcBorders>
            <w:shd w:val="clear" w:color="auto" w:fill="auto"/>
            <w:tcMar>
              <w:top w:w="15" w:type="dxa"/>
              <w:left w:w="108" w:type="dxa"/>
              <w:bottom w:w="0" w:type="dxa"/>
              <w:right w:w="108" w:type="dxa"/>
            </w:tcMar>
            <w:hideMark/>
          </w:tcPr>
          <w:p w14:paraId="7125297D" w14:textId="77777777" w:rsidR="00FE3F95" w:rsidRPr="003F1E82" w:rsidRDefault="00FE3F95" w:rsidP="00FE3F95">
            <w:pPr>
              <w:spacing w:after="0" w:line="240" w:lineRule="auto"/>
              <w:jc w:val="center"/>
              <w:rPr>
                <w:rFonts w:ascii="Times New Roman" w:eastAsia="Times New Roman" w:hAnsi="Times New Roman" w:cs="Times New Roman"/>
                <w:szCs w:val="24"/>
                <w:lang w:eastAsia="en-GB"/>
              </w:rPr>
            </w:pPr>
            <w:r w:rsidRPr="003F1E82">
              <w:rPr>
                <w:rFonts w:ascii="Times New Roman" w:eastAsia="Times New Roman" w:hAnsi="Times New Roman" w:cs="Times New Roman"/>
                <w:kern w:val="24"/>
                <w:szCs w:val="24"/>
                <w:lang w:eastAsia="en-GB"/>
              </w:rPr>
              <w:t>43</w:t>
            </w:r>
          </w:p>
        </w:tc>
        <w:tc>
          <w:tcPr>
            <w:tcW w:w="758" w:type="pct"/>
            <w:tcBorders>
              <w:top w:val="single" w:sz="8" w:space="0" w:color="656565"/>
              <w:left w:val="single" w:sz="8" w:space="0" w:color="656565"/>
              <w:bottom w:val="single" w:sz="8" w:space="0" w:color="656565"/>
              <w:right w:val="single" w:sz="8" w:space="0" w:color="656565"/>
            </w:tcBorders>
            <w:shd w:val="clear" w:color="auto" w:fill="auto"/>
          </w:tcPr>
          <w:p w14:paraId="39B59C44" w14:textId="76E87F6B" w:rsidR="00FE3F95" w:rsidRPr="003F1E82" w:rsidRDefault="00FE3F95" w:rsidP="00FE3F95">
            <w:pPr>
              <w:spacing w:after="0" w:line="240" w:lineRule="auto"/>
              <w:jc w:val="center"/>
              <w:rPr>
                <w:rFonts w:ascii="Times New Roman" w:eastAsia="Times New Roman" w:hAnsi="Times New Roman" w:cs="Times New Roman"/>
                <w:kern w:val="24"/>
                <w:szCs w:val="24"/>
                <w:lang w:eastAsia="en-GB"/>
              </w:rPr>
            </w:pPr>
            <w:r>
              <w:rPr>
                <w:rFonts w:ascii="Arial" w:eastAsia="Times New Roman" w:hAnsi="Arial" w:cs="Arial"/>
                <w:color w:val="656565"/>
                <w:kern w:val="24"/>
                <w:szCs w:val="24"/>
                <w:lang w:eastAsia="en-GB"/>
              </w:rPr>
              <w:t>22.3</w:t>
            </w:r>
          </w:p>
        </w:tc>
      </w:tr>
    </w:tbl>
    <w:p w14:paraId="4729E63F" w14:textId="30D615EB" w:rsidR="003773CD" w:rsidRPr="003A35EB" w:rsidRDefault="003773CD" w:rsidP="00EF2967">
      <w:pPr>
        <w:spacing w:before="120" w:after="120" w:line="240" w:lineRule="auto"/>
        <w:ind w:left="360"/>
        <w:jc w:val="both"/>
        <w:rPr>
          <w:bCs/>
          <w:sz w:val="30"/>
          <w:szCs w:val="30"/>
        </w:rPr>
      </w:pPr>
      <w:r w:rsidRPr="003A35EB">
        <w:rPr>
          <w:rFonts w:ascii="Times New Roman" w:eastAsiaTheme="majorEastAsia" w:hAnsi="Times New Roman" w:cs="Times New Roman"/>
          <w:bCs/>
          <w:sz w:val="30"/>
          <w:szCs w:val="30"/>
        </w:rPr>
        <w:t>Over the NDPII period, Uganda’s economy registered an average annual real GDP growth rate of 4.9%. This is lower than the NDPII targeted average annual real GDP growth of 6.3% in 2019/20 and much lower than the Vision target of 8.2%</w:t>
      </w:r>
      <w:r w:rsidR="00163141" w:rsidRPr="003A35EB">
        <w:rPr>
          <w:rFonts w:ascii="Times New Roman" w:eastAsiaTheme="majorEastAsia" w:hAnsi="Times New Roman" w:cs="Times New Roman"/>
          <w:bCs/>
          <w:sz w:val="30"/>
          <w:szCs w:val="30"/>
        </w:rPr>
        <w:t>. The major reason for lower than projected GDP growth include</w:t>
      </w:r>
      <w:r w:rsidR="00FF16B3" w:rsidRPr="003A35EB">
        <w:rPr>
          <w:rFonts w:ascii="Times New Roman" w:eastAsiaTheme="majorEastAsia" w:hAnsi="Times New Roman" w:cs="Times New Roman"/>
          <w:bCs/>
          <w:sz w:val="30"/>
          <w:szCs w:val="30"/>
        </w:rPr>
        <w:t>:</w:t>
      </w:r>
    </w:p>
    <w:p w14:paraId="597D1967" w14:textId="4DC1280D" w:rsidR="003773CD" w:rsidRPr="003A35EB" w:rsidRDefault="001F5DA5" w:rsidP="00EF2967">
      <w:pPr>
        <w:pStyle w:val="ListParagraph"/>
        <w:numPr>
          <w:ilvl w:val="0"/>
          <w:numId w:val="33"/>
        </w:numPr>
        <w:tabs>
          <w:tab w:val="left" w:pos="1170"/>
        </w:tabs>
        <w:spacing w:before="120" w:after="120" w:line="240" w:lineRule="auto"/>
        <w:ind w:left="1170" w:hanging="540"/>
        <w:jc w:val="both"/>
        <w:rPr>
          <w:bCs/>
          <w:sz w:val="30"/>
          <w:szCs w:val="30"/>
        </w:rPr>
      </w:pPr>
      <w:r w:rsidRPr="003A35EB">
        <w:rPr>
          <w:rFonts w:ascii="Times New Roman" w:eastAsiaTheme="majorEastAsia" w:hAnsi="Times New Roman" w:cs="Times New Roman"/>
          <w:b/>
          <w:bCs/>
          <w:i/>
          <w:sz w:val="30"/>
          <w:szCs w:val="30"/>
        </w:rPr>
        <w:t>Efficiency and execution challenges in public sector projects</w:t>
      </w:r>
      <w:r w:rsidRPr="003A35EB">
        <w:rPr>
          <w:rFonts w:ascii="Times New Roman" w:eastAsiaTheme="majorEastAsia" w:hAnsi="Times New Roman" w:cs="Times New Roman"/>
          <w:bCs/>
          <w:sz w:val="30"/>
          <w:szCs w:val="30"/>
        </w:rPr>
        <w:t>. A number of large core NDP II projects were not executed as planned, for example, Standard Gauge Railway (SGR), Ayago Hydro Power Plant, Kampala Jinja Expressway and Hoima Oil Refinery. This affected public investment and public capital accumulation as well as growth. The low execution and efficiency rates, explain the weak linkage between fiscal development expenditure and public capital accumulation, which hurt growth</w:t>
      </w:r>
      <w:r w:rsidR="00092DAE" w:rsidRPr="003A35EB">
        <w:rPr>
          <w:rFonts w:ascii="Times New Roman" w:eastAsiaTheme="majorEastAsia" w:hAnsi="Times New Roman" w:cs="Times New Roman"/>
          <w:bCs/>
          <w:sz w:val="30"/>
          <w:szCs w:val="30"/>
        </w:rPr>
        <w:t>.</w:t>
      </w:r>
    </w:p>
    <w:p w14:paraId="5669859B" w14:textId="4784DEDC" w:rsidR="003773CD" w:rsidRPr="003A35EB" w:rsidRDefault="00B425F0" w:rsidP="00EF2967">
      <w:pPr>
        <w:pStyle w:val="ListParagraph"/>
        <w:numPr>
          <w:ilvl w:val="0"/>
          <w:numId w:val="33"/>
        </w:numPr>
        <w:tabs>
          <w:tab w:val="left" w:pos="1170"/>
        </w:tabs>
        <w:spacing w:before="120" w:after="120" w:line="240" w:lineRule="auto"/>
        <w:ind w:left="1170" w:hanging="540"/>
        <w:jc w:val="both"/>
        <w:rPr>
          <w:sz w:val="30"/>
          <w:szCs w:val="30"/>
        </w:rPr>
      </w:pPr>
      <w:r w:rsidRPr="003A35EB">
        <w:rPr>
          <w:rFonts w:ascii="Times New Roman" w:eastAsiaTheme="majorEastAsia" w:hAnsi="Times New Roman" w:cs="Times New Roman"/>
          <w:b/>
          <w:bCs/>
          <w:i/>
          <w:sz w:val="30"/>
          <w:szCs w:val="30"/>
        </w:rPr>
        <w:lastRenderedPageBreak/>
        <w:t>Low productivity across all sectors of the economy particularly agriculture.</w:t>
      </w:r>
      <w:r w:rsidRPr="003A35EB">
        <w:rPr>
          <w:sz w:val="30"/>
          <w:szCs w:val="30"/>
        </w:rPr>
        <w:t xml:space="preserve"> </w:t>
      </w:r>
      <w:r w:rsidRPr="003A35EB">
        <w:rPr>
          <w:rFonts w:ascii="Times New Roman" w:eastAsiaTheme="majorEastAsia" w:hAnsi="Times New Roman" w:cs="Times New Roman"/>
          <w:bCs/>
          <w:sz w:val="30"/>
          <w:szCs w:val="30"/>
        </w:rPr>
        <w:t xml:space="preserve">This challenge emerged due to (a) inadequate regulation resulting into the use of poor quality inputs; (b) inadequate agricultural extension, which led to, continued use of poor production techniques and; (c) </w:t>
      </w:r>
      <w:r w:rsidRPr="002C0E30">
        <w:rPr>
          <w:rFonts w:ascii="Times New Roman" w:eastAsiaTheme="majorEastAsia" w:hAnsi="Times New Roman" w:cs="Times New Roman"/>
          <w:bCs/>
          <w:sz w:val="30"/>
          <w:szCs w:val="30"/>
        </w:rPr>
        <w:t>negligible</w:t>
      </w:r>
      <w:r w:rsidRPr="003A35EB">
        <w:rPr>
          <w:rFonts w:ascii="Times New Roman" w:eastAsiaTheme="majorEastAsia" w:hAnsi="Times New Roman" w:cs="Times New Roman"/>
          <w:bCs/>
          <w:sz w:val="30"/>
          <w:szCs w:val="30"/>
        </w:rPr>
        <w:t xml:space="preserve"> as well as improper use of fertilizers and; (d) climate change/drought and flood which negatively affected agricultural output</w:t>
      </w:r>
    </w:p>
    <w:p w14:paraId="6FB3A128" w14:textId="77777777" w:rsidR="00C97881" w:rsidRPr="003A35EB" w:rsidRDefault="00C97881" w:rsidP="00EF2967">
      <w:pPr>
        <w:pStyle w:val="ListParagraph"/>
        <w:numPr>
          <w:ilvl w:val="0"/>
          <w:numId w:val="33"/>
        </w:numPr>
        <w:tabs>
          <w:tab w:val="left" w:pos="1170"/>
        </w:tabs>
        <w:spacing w:before="120" w:after="120" w:line="240" w:lineRule="auto"/>
        <w:ind w:left="1170" w:hanging="540"/>
        <w:jc w:val="both"/>
        <w:rPr>
          <w:rFonts w:ascii="Times New Roman" w:eastAsiaTheme="majorEastAsia" w:hAnsi="Times New Roman" w:cs="Times New Roman"/>
          <w:b/>
          <w:bCs/>
          <w:i/>
          <w:sz w:val="30"/>
          <w:szCs w:val="30"/>
        </w:rPr>
      </w:pPr>
      <w:r w:rsidRPr="003A35EB">
        <w:rPr>
          <w:rFonts w:ascii="Times New Roman" w:eastAsiaTheme="majorEastAsia" w:hAnsi="Times New Roman" w:cs="Times New Roman"/>
          <w:b/>
          <w:bCs/>
          <w:i/>
          <w:sz w:val="30"/>
          <w:szCs w:val="30"/>
        </w:rPr>
        <w:t xml:space="preserve">Negative external environment (Global and regional economy): </w:t>
      </w:r>
      <w:r w:rsidRPr="003A35EB">
        <w:rPr>
          <w:rFonts w:ascii="Times New Roman" w:eastAsiaTheme="majorEastAsia" w:hAnsi="Times New Roman" w:cs="Times New Roman"/>
          <w:bCs/>
          <w:sz w:val="30"/>
          <w:szCs w:val="30"/>
        </w:rPr>
        <w:t>This affected global and regional trade hence slow growth in exports (Volume and prices)</w:t>
      </w:r>
    </w:p>
    <w:p w14:paraId="4F66755D" w14:textId="58878931" w:rsidR="00B425F0" w:rsidRPr="003A35EB" w:rsidRDefault="00C97881" w:rsidP="00EF2967">
      <w:pPr>
        <w:pStyle w:val="ListParagraph"/>
        <w:numPr>
          <w:ilvl w:val="0"/>
          <w:numId w:val="33"/>
        </w:numPr>
        <w:tabs>
          <w:tab w:val="left" w:pos="1170"/>
        </w:tabs>
        <w:spacing w:before="120" w:after="120" w:line="240" w:lineRule="auto"/>
        <w:ind w:left="1170" w:hanging="540"/>
        <w:jc w:val="both"/>
        <w:rPr>
          <w:bCs/>
          <w:i/>
          <w:sz w:val="30"/>
          <w:szCs w:val="30"/>
        </w:rPr>
      </w:pPr>
      <w:r w:rsidRPr="003A35EB">
        <w:rPr>
          <w:rFonts w:ascii="Times New Roman" w:eastAsiaTheme="majorEastAsia" w:hAnsi="Times New Roman" w:cs="Times New Roman"/>
          <w:b/>
          <w:bCs/>
          <w:i/>
          <w:sz w:val="30"/>
          <w:szCs w:val="30"/>
        </w:rPr>
        <w:t xml:space="preserve">Negative effects of COVID-19 Pandemic, floods and locusts invasion on economic activity in the final year of NDP II. </w:t>
      </w:r>
    </w:p>
    <w:p w14:paraId="2C332884" w14:textId="6164E3FC" w:rsidR="00FF16B3" w:rsidRPr="003A35EB" w:rsidRDefault="00FF16B3" w:rsidP="00EF2967">
      <w:pPr>
        <w:spacing w:before="120" w:after="120" w:line="240" w:lineRule="auto"/>
        <w:ind w:left="360"/>
        <w:jc w:val="both"/>
        <w:rPr>
          <w:bCs/>
          <w:sz w:val="30"/>
          <w:szCs w:val="30"/>
        </w:rPr>
      </w:pPr>
      <w:r w:rsidRPr="003A35EB">
        <w:rPr>
          <w:rFonts w:ascii="Times New Roman" w:eastAsiaTheme="majorEastAsia" w:hAnsi="Times New Roman" w:cs="Times New Roman"/>
          <w:bCs/>
          <w:sz w:val="30"/>
          <w:szCs w:val="30"/>
        </w:rPr>
        <w:t>Poverty and inequality remain critical development challenges for the country. While Uganda experienced a remarkable reduction in the incidence of poverty between 2006 and 2013, this trend has reversed. This is partly the result of the overall economic slowdown that the country experienced over NDPI period and in particular during the FY FY2016/17</w:t>
      </w:r>
      <w:r w:rsidR="00274F15" w:rsidRPr="003A35EB">
        <w:rPr>
          <w:rFonts w:ascii="Times New Roman" w:eastAsiaTheme="majorEastAsia" w:hAnsi="Times New Roman" w:cs="Times New Roman"/>
          <w:bCs/>
          <w:sz w:val="30"/>
          <w:szCs w:val="30"/>
        </w:rPr>
        <w:t>.</w:t>
      </w:r>
    </w:p>
    <w:p w14:paraId="768B217F" w14:textId="55B5B00A" w:rsidR="00274F15" w:rsidRPr="003A35EB" w:rsidRDefault="00274F15" w:rsidP="00EF2967">
      <w:pPr>
        <w:spacing w:before="120" w:after="120" w:line="240" w:lineRule="auto"/>
        <w:ind w:left="360"/>
        <w:jc w:val="both"/>
        <w:rPr>
          <w:bCs/>
          <w:sz w:val="30"/>
          <w:szCs w:val="30"/>
        </w:rPr>
      </w:pPr>
      <w:r w:rsidRPr="003A35EB">
        <w:rPr>
          <w:rFonts w:ascii="Times New Roman" w:eastAsiaTheme="majorEastAsia" w:hAnsi="Times New Roman" w:cs="Times New Roman"/>
          <w:bCs/>
          <w:sz w:val="30"/>
          <w:szCs w:val="30"/>
        </w:rPr>
        <w:t xml:space="preserve">The economy did reasonably well compared to NDP targets, </w:t>
      </w:r>
      <w:r w:rsidR="008E52CF" w:rsidRPr="003A35EB">
        <w:rPr>
          <w:rFonts w:ascii="Times New Roman" w:eastAsiaTheme="majorEastAsia" w:hAnsi="Times New Roman" w:cs="Times New Roman"/>
          <w:bCs/>
          <w:sz w:val="30"/>
          <w:szCs w:val="30"/>
        </w:rPr>
        <w:t xml:space="preserve">in </w:t>
      </w:r>
      <w:r w:rsidRPr="003A35EB">
        <w:rPr>
          <w:rFonts w:ascii="Times New Roman" w:eastAsiaTheme="majorEastAsia" w:hAnsi="Times New Roman" w:cs="Times New Roman"/>
          <w:bCs/>
          <w:sz w:val="30"/>
          <w:szCs w:val="30"/>
        </w:rPr>
        <w:t xml:space="preserve">attaining targets on exports in percent of GDP. </w:t>
      </w:r>
      <w:r w:rsidR="008E52CF" w:rsidRPr="003A35EB">
        <w:rPr>
          <w:rFonts w:ascii="Times New Roman" w:eastAsiaTheme="majorEastAsia" w:hAnsi="Times New Roman" w:cs="Times New Roman"/>
          <w:bCs/>
          <w:sz w:val="30"/>
          <w:szCs w:val="30"/>
        </w:rPr>
        <w:t>In particular, t</w:t>
      </w:r>
      <w:r w:rsidR="00192476" w:rsidRPr="003A35EB">
        <w:rPr>
          <w:rFonts w:ascii="Times New Roman" w:eastAsiaTheme="majorEastAsia" w:hAnsi="Times New Roman" w:cs="Times New Roman"/>
          <w:bCs/>
          <w:sz w:val="30"/>
          <w:szCs w:val="30"/>
        </w:rPr>
        <w:t xml:space="preserve">he Value of exports increased from </w:t>
      </w:r>
      <w:r w:rsidR="003F5A7B" w:rsidRPr="003A35EB">
        <w:rPr>
          <w:rFonts w:ascii="Times New Roman" w:eastAsiaTheme="majorEastAsia" w:hAnsi="Times New Roman" w:cs="Times New Roman"/>
          <w:bCs/>
          <w:sz w:val="30"/>
          <w:szCs w:val="30"/>
        </w:rPr>
        <w:t xml:space="preserve">USD </w:t>
      </w:r>
      <w:r w:rsidR="00AB0B30" w:rsidRPr="003A35EB">
        <w:rPr>
          <w:rFonts w:ascii="Times New Roman" w:eastAsiaTheme="majorEastAsia" w:hAnsi="Times New Roman" w:cs="Times New Roman"/>
          <w:bCs/>
          <w:sz w:val="30"/>
          <w:szCs w:val="30"/>
        </w:rPr>
        <w:t>4,993.2</w:t>
      </w:r>
      <w:r w:rsidR="003F5A7B" w:rsidRPr="003A35EB">
        <w:rPr>
          <w:rFonts w:ascii="Times New Roman" w:eastAsiaTheme="majorEastAsia" w:hAnsi="Times New Roman" w:cs="Times New Roman"/>
          <w:bCs/>
          <w:sz w:val="30"/>
          <w:szCs w:val="30"/>
        </w:rPr>
        <w:t xml:space="preserve"> million in FY2012/13 to USD 5,475.7 Million in FY2019/20. This is in line with the government strategy of export promotion.</w:t>
      </w:r>
    </w:p>
    <w:p w14:paraId="5028DF10" w14:textId="5CBB2809" w:rsidR="00B63CEF" w:rsidRPr="003A35EB" w:rsidRDefault="00B63CEF" w:rsidP="00EF2967">
      <w:pPr>
        <w:spacing w:before="120" w:after="120" w:line="240" w:lineRule="auto"/>
        <w:ind w:left="360"/>
        <w:jc w:val="both"/>
        <w:rPr>
          <w:bCs/>
          <w:sz w:val="30"/>
          <w:szCs w:val="30"/>
        </w:rPr>
      </w:pPr>
      <w:r w:rsidRPr="003A35EB">
        <w:rPr>
          <w:rFonts w:ascii="Times New Roman" w:eastAsiaTheme="majorEastAsia" w:hAnsi="Times New Roman" w:cs="Times New Roman"/>
          <w:bCs/>
          <w:sz w:val="30"/>
          <w:szCs w:val="30"/>
        </w:rPr>
        <w:t>It is worth noting that the country has made progress towards the realisation of the middle income status</w:t>
      </w:r>
      <w:r w:rsidR="00EF5548" w:rsidRPr="003A35EB">
        <w:rPr>
          <w:rFonts w:ascii="Times New Roman" w:eastAsiaTheme="majorEastAsia" w:hAnsi="Times New Roman" w:cs="Times New Roman"/>
          <w:bCs/>
          <w:sz w:val="30"/>
          <w:szCs w:val="30"/>
        </w:rPr>
        <w:t xml:space="preserve"> which is a major focus of NDPIII</w:t>
      </w:r>
      <w:r w:rsidRPr="003A35EB">
        <w:rPr>
          <w:rFonts w:ascii="Times New Roman" w:eastAsiaTheme="majorEastAsia" w:hAnsi="Times New Roman" w:cs="Times New Roman"/>
          <w:bCs/>
          <w:sz w:val="30"/>
          <w:szCs w:val="30"/>
        </w:rPr>
        <w:t xml:space="preserve">.  </w:t>
      </w:r>
    </w:p>
    <w:p w14:paraId="2735735B" w14:textId="052F9261" w:rsidR="00C403AD" w:rsidRDefault="00C403AD" w:rsidP="003A35EB">
      <w:pPr>
        <w:spacing w:after="0" w:line="240" w:lineRule="auto"/>
        <w:jc w:val="both"/>
        <w:rPr>
          <w:rFonts w:ascii="Times New Roman" w:eastAsia="+mn-ea" w:hAnsi="Times New Roman" w:cs="Times New Roman"/>
          <w:b/>
          <w:bCs/>
          <w:kern w:val="24"/>
          <w:position w:val="1"/>
          <w:sz w:val="24"/>
          <w:szCs w:val="24"/>
        </w:rPr>
      </w:pPr>
      <w:r w:rsidRPr="003A35EB">
        <w:rPr>
          <w:rFonts w:ascii="Times New Roman" w:eastAsia="+mn-ea" w:hAnsi="Times New Roman" w:cs="Times New Roman"/>
          <w:b/>
          <w:bCs/>
          <w:kern w:val="24"/>
          <w:position w:val="1"/>
          <w:sz w:val="24"/>
          <w:szCs w:val="24"/>
          <w:lang w:val="en-US"/>
        </w:rPr>
        <w:t>Table II: Progress</w:t>
      </w:r>
      <w:r w:rsidRPr="003A35EB">
        <w:rPr>
          <w:rFonts w:ascii="Times New Roman" w:eastAsia="+mn-ea" w:hAnsi="Times New Roman" w:cs="Times New Roman"/>
          <w:b/>
          <w:bCs/>
          <w:kern w:val="24"/>
          <w:position w:val="1"/>
          <w:sz w:val="24"/>
          <w:szCs w:val="24"/>
        </w:rPr>
        <w:t xml:space="preserve"> on Quality of life Indicators </w:t>
      </w:r>
    </w:p>
    <w:p w14:paraId="0D0F3376" w14:textId="77777777" w:rsidR="006C53B1" w:rsidRPr="003A35EB" w:rsidRDefault="006C53B1" w:rsidP="003A35EB">
      <w:pPr>
        <w:spacing w:after="0" w:line="240" w:lineRule="auto"/>
        <w:jc w:val="both"/>
        <w:rPr>
          <w:rFonts w:ascii="Times New Roman" w:eastAsia="+mn-ea" w:hAnsi="Times New Roman" w:cs="Times New Roman"/>
          <w:b/>
          <w:bCs/>
          <w:kern w:val="24"/>
          <w:position w:val="1"/>
          <w:sz w:val="24"/>
          <w:szCs w:val="24"/>
        </w:rPr>
      </w:pPr>
    </w:p>
    <w:tbl>
      <w:tblPr>
        <w:tblW w:w="5000" w:type="pct"/>
        <w:tblCellMar>
          <w:left w:w="0" w:type="dxa"/>
          <w:right w:w="0" w:type="dxa"/>
        </w:tblCellMar>
        <w:tblLook w:val="04A0" w:firstRow="1" w:lastRow="0" w:firstColumn="1" w:lastColumn="0" w:noHBand="0" w:noVBand="1"/>
      </w:tblPr>
      <w:tblGrid>
        <w:gridCol w:w="623"/>
        <w:gridCol w:w="1888"/>
        <w:gridCol w:w="2610"/>
        <w:gridCol w:w="1351"/>
        <w:gridCol w:w="1351"/>
        <w:gridCol w:w="1183"/>
      </w:tblGrid>
      <w:tr w:rsidR="003F1E82" w:rsidRPr="003F1E82" w14:paraId="0F713FC6" w14:textId="77777777" w:rsidTr="003A35EB">
        <w:trPr>
          <w:trHeight w:val="307"/>
        </w:trPr>
        <w:tc>
          <w:tcPr>
            <w:tcW w:w="346" w:type="pct"/>
            <w:vMerge w:val="restart"/>
            <w:tcBorders>
              <w:top w:val="single" w:sz="8" w:space="0" w:color="656565"/>
              <w:left w:val="single" w:sz="8" w:space="0" w:color="656565"/>
              <w:right w:val="single" w:sz="8" w:space="0" w:color="656565"/>
            </w:tcBorders>
            <w:shd w:val="clear" w:color="auto" w:fill="auto"/>
            <w:tcMar>
              <w:top w:w="15" w:type="dxa"/>
              <w:left w:w="49" w:type="dxa"/>
              <w:bottom w:w="0" w:type="dxa"/>
              <w:right w:w="49" w:type="dxa"/>
            </w:tcMar>
            <w:hideMark/>
          </w:tcPr>
          <w:p w14:paraId="489744CC" w14:textId="77777777" w:rsidR="00C403AD" w:rsidRPr="003F1E82" w:rsidRDefault="00C403AD" w:rsidP="009230FE">
            <w:pPr>
              <w:spacing w:after="0" w:line="240" w:lineRule="auto"/>
              <w:ind w:right="14"/>
              <w:rPr>
                <w:rFonts w:ascii="Times New Roman" w:eastAsia="Times New Roman" w:hAnsi="Times New Roman" w:cs="Times New Roman"/>
                <w:sz w:val="24"/>
                <w:szCs w:val="24"/>
                <w:lang w:eastAsia="en-GB"/>
              </w:rPr>
            </w:pPr>
            <w:r w:rsidRPr="003F1E82">
              <w:rPr>
                <w:rFonts w:ascii="Times New Roman" w:eastAsia="Times New Roman" w:hAnsi="Times New Roman" w:cs="Times New Roman"/>
                <w:b/>
                <w:bCs/>
                <w:kern w:val="24"/>
                <w:sz w:val="24"/>
                <w:szCs w:val="24"/>
                <w:lang w:eastAsia="en-GB"/>
              </w:rPr>
              <w:t>S/N</w:t>
            </w:r>
          </w:p>
        </w:tc>
        <w:tc>
          <w:tcPr>
            <w:tcW w:w="2497" w:type="pct"/>
            <w:gridSpan w:val="2"/>
            <w:vMerge w:val="restart"/>
            <w:tcBorders>
              <w:top w:val="single" w:sz="8" w:space="0" w:color="656565"/>
              <w:left w:val="single" w:sz="8" w:space="0" w:color="656565"/>
              <w:right w:val="single" w:sz="8" w:space="0" w:color="656565"/>
            </w:tcBorders>
            <w:shd w:val="clear" w:color="auto" w:fill="auto"/>
            <w:tcMar>
              <w:top w:w="15" w:type="dxa"/>
              <w:left w:w="49" w:type="dxa"/>
              <w:bottom w:w="0" w:type="dxa"/>
              <w:right w:w="49" w:type="dxa"/>
            </w:tcMar>
            <w:hideMark/>
          </w:tcPr>
          <w:p w14:paraId="6E371EAC" w14:textId="77777777" w:rsidR="00C403AD" w:rsidRPr="003F1E82" w:rsidRDefault="00C403AD" w:rsidP="009230FE">
            <w:pPr>
              <w:spacing w:after="0" w:line="240" w:lineRule="auto"/>
              <w:ind w:right="14"/>
              <w:rPr>
                <w:rFonts w:ascii="Times New Roman" w:eastAsia="Times New Roman" w:hAnsi="Times New Roman" w:cs="Times New Roman"/>
                <w:sz w:val="24"/>
                <w:szCs w:val="24"/>
                <w:lang w:eastAsia="en-GB"/>
              </w:rPr>
            </w:pPr>
            <w:r w:rsidRPr="003F1E82">
              <w:rPr>
                <w:rFonts w:ascii="Times New Roman" w:eastAsia="Times New Roman" w:hAnsi="Times New Roman" w:cs="Times New Roman"/>
                <w:b/>
                <w:bCs/>
                <w:kern w:val="24"/>
                <w:sz w:val="24"/>
                <w:szCs w:val="24"/>
                <w:lang w:eastAsia="en-GB"/>
              </w:rPr>
              <w:t>INDICATOR</w:t>
            </w:r>
          </w:p>
        </w:tc>
        <w:tc>
          <w:tcPr>
            <w:tcW w:w="750" w:type="pct"/>
            <w:vMerge w:val="restart"/>
            <w:tcBorders>
              <w:top w:val="single" w:sz="8" w:space="0" w:color="656565"/>
              <w:left w:val="single" w:sz="8" w:space="0" w:color="656565"/>
              <w:right w:val="single" w:sz="8" w:space="0" w:color="656565"/>
            </w:tcBorders>
            <w:shd w:val="clear" w:color="auto" w:fill="auto"/>
            <w:tcMar>
              <w:top w:w="15" w:type="dxa"/>
              <w:left w:w="49" w:type="dxa"/>
              <w:bottom w:w="0" w:type="dxa"/>
              <w:right w:w="49" w:type="dxa"/>
            </w:tcMar>
            <w:hideMark/>
          </w:tcPr>
          <w:p w14:paraId="5455FD1E" w14:textId="77777777" w:rsidR="00C403AD" w:rsidRDefault="00C403AD" w:rsidP="009230FE">
            <w:pPr>
              <w:spacing w:after="0" w:line="240" w:lineRule="auto"/>
              <w:ind w:right="14" w:firstLine="115"/>
              <w:rPr>
                <w:rFonts w:ascii="Times New Roman" w:eastAsia="Times New Roman" w:hAnsi="Times New Roman" w:cs="Times New Roman"/>
                <w:b/>
                <w:bCs/>
                <w:kern w:val="24"/>
                <w:sz w:val="24"/>
                <w:szCs w:val="24"/>
                <w:lang w:eastAsia="en-GB"/>
              </w:rPr>
            </w:pPr>
            <w:r w:rsidRPr="003F1E82">
              <w:rPr>
                <w:rFonts w:ascii="Times New Roman" w:eastAsia="Times New Roman" w:hAnsi="Times New Roman" w:cs="Times New Roman"/>
                <w:b/>
                <w:bCs/>
                <w:kern w:val="24"/>
                <w:sz w:val="24"/>
                <w:szCs w:val="24"/>
                <w:lang w:eastAsia="en-GB"/>
              </w:rPr>
              <w:t>FY12/13</w:t>
            </w:r>
          </w:p>
          <w:p w14:paraId="53A0A126" w14:textId="5B19868F" w:rsidR="009865F2" w:rsidRPr="003F1E82" w:rsidRDefault="009865F2" w:rsidP="009230FE">
            <w:pPr>
              <w:spacing w:after="0" w:line="240" w:lineRule="auto"/>
              <w:ind w:right="14" w:firstLine="115"/>
              <w:rPr>
                <w:rFonts w:ascii="Times New Roman" w:eastAsia="Times New Roman" w:hAnsi="Times New Roman" w:cs="Times New Roman"/>
                <w:sz w:val="24"/>
                <w:szCs w:val="24"/>
                <w:lang w:eastAsia="en-GB"/>
              </w:rPr>
            </w:pPr>
            <w:r>
              <w:rPr>
                <w:rFonts w:ascii="Times New Roman" w:eastAsia="Times New Roman" w:hAnsi="Times New Roman" w:cs="Times New Roman"/>
                <w:b/>
                <w:bCs/>
                <w:kern w:val="24"/>
                <w:sz w:val="24"/>
                <w:szCs w:val="24"/>
                <w:lang w:eastAsia="en-GB"/>
              </w:rPr>
              <w:t>Baseline</w:t>
            </w:r>
          </w:p>
        </w:tc>
        <w:tc>
          <w:tcPr>
            <w:tcW w:w="1407"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54530199" w14:textId="77777777" w:rsidR="00C403AD" w:rsidRPr="003F1E82" w:rsidRDefault="00C403AD" w:rsidP="009230FE">
            <w:pPr>
              <w:spacing w:after="0" w:line="240" w:lineRule="auto"/>
              <w:ind w:right="14"/>
              <w:jc w:val="center"/>
              <w:rPr>
                <w:rFonts w:ascii="Times New Roman" w:eastAsia="Times New Roman" w:hAnsi="Times New Roman" w:cs="Times New Roman"/>
                <w:b/>
                <w:bCs/>
                <w:kern w:val="24"/>
                <w:sz w:val="24"/>
                <w:szCs w:val="24"/>
                <w:lang w:eastAsia="en-GB"/>
              </w:rPr>
            </w:pPr>
            <w:r w:rsidRPr="003F1E82">
              <w:rPr>
                <w:rFonts w:ascii="Times New Roman" w:eastAsia="Times New Roman" w:hAnsi="Times New Roman" w:cs="Times New Roman"/>
                <w:b/>
                <w:bCs/>
                <w:kern w:val="24"/>
                <w:sz w:val="24"/>
                <w:szCs w:val="24"/>
                <w:lang w:eastAsia="en-GB"/>
              </w:rPr>
              <w:t>FY19/20</w:t>
            </w:r>
          </w:p>
        </w:tc>
      </w:tr>
      <w:tr w:rsidR="003F1E82" w:rsidRPr="003F1E82" w14:paraId="15E11B63" w14:textId="77777777" w:rsidTr="003A35EB">
        <w:trPr>
          <w:trHeight w:val="307"/>
        </w:trPr>
        <w:tc>
          <w:tcPr>
            <w:tcW w:w="346" w:type="pct"/>
            <w:vMerge/>
            <w:tcBorders>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06A845B5" w14:textId="77777777" w:rsidR="00C403AD" w:rsidRPr="003F1E82" w:rsidRDefault="00C403AD" w:rsidP="009230FE">
            <w:pPr>
              <w:spacing w:after="0" w:line="240" w:lineRule="auto"/>
              <w:ind w:right="14"/>
              <w:rPr>
                <w:rFonts w:ascii="Times New Roman" w:eastAsia="Times New Roman" w:hAnsi="Times New Roman" w:cs="Times New Roman"/>
                <w:b/>
                <w:bCs/>
                <w:kern w:val="24"/>
                <w:sz w:val="24"/>
                <w:szCs w:val="24"/>
                <w:lang w:eastAsia="en-GB"/>
              </w:rPr>
            </w:pPr>
          </w:p>
        </w:tc>
        <w:tc>
          <w:tcPr>
            <w:tcW w:w="2497" w:type="pct"/>
            <w:gridSpan w:val="2"/>
            <w:vMerge/>
            <w:tcBorders>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0086DBC4" w14:textId="77777777" w:rsidR="00C403AD" w:rsidRPr="003F1E82" w:rsidRDefault="00C403AD" w:rsidP="009230FE">
            <w:pPr>
              <w:spacing w:after="0" w:line="240" w:lineRule="auto"/>
              <w:ind w:right="14"/>
              <w:rPr>
                <w:rFonts w:ascii="Times New Roman" w:eastAsia="Times New Roman" w:hAnsi="Times New Roman" w:cs="Times New Roman"/>
                <w:b/>
                <w:bCs/>
                <w:kern w:val="24"/>
                <w:sz w:val="24"/>
                <w:szCs w:val="24"/>
                <w:lang w:eastAsia="en-GB"/>
              </w:rPr>
            </w:pPr>
          </w:p>
        </w:tc>
        <w:tc>
          <w:tcPr>
            <w:tcW w:w="750" w:type="pct"/>
            <w:vMerge/>
            <w:tcBorders>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50A9ABB8" w14:textId="77777777" w:rsidR="00C403AD" w:rsidRPr="003F1E82" w:rsidRDefault="00C403AD" w:rsidP="009230FE">
            <w:pPr>
              <w:spacing w:after="0" w:line="240" w:lineRule="auto"/>
              <w:ind w:right="14" w:firstLine="115"/>
              <w:rPr>
                <w:rFonts w:ascii="Times New Roman" w:eastAsia="Times New Roman" w:hAnsi="Times New Roman" w:cs="Times New Roman"/>
                <w:b/>
                <w:bCs/>
                <w:kern w:val="24"/>
                <w:sz w:val="24"/>
                <w:szCs w:val="24"/>
                <w:lang w:eastAsia="en-GB"/>
              </w:rPr>
            </w:pP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182D908F" w14:textId="77777777" w:rsidR="00C403AD" w:rsidRPr="003F1E82" w:rsidRDefault="00C403AD" w:rsidP="009230FE">
            <w:pPr>
              <w:spacing w:after="0" w:line="240" w:lineRule="auto"/>
              <w:ind w:right="14"/>
              <w:jc w:val="center"/>
              <w:rPr>
                <w:rFonts w:ascii="Times New Roman" w:eastAsia="Times New Roman" w:hAnsi="Times New Roman" w:cs="Times New Roman"/>
                <w:b/>
                <w:bCs/>
                <w:kern w:val="24"/>
                <w:sz w:val="24"/>
                <w:szCs w:val="24"/>
                <w:lang w:eastAsia="en-GB"/>
              </w:rPr>
            </w:pPr>
            <w:r w:rsidRPr="003F1E82">
              <w:rPr>
                <w:rFonts w:ascii="Times New Roman" w:eastAsia="Times New Roman" w:hAnsi="Times New Roman" w:cs="Times New Roman"/>
                <w:b/>
                <w:bCs/>
                <w:kern w:val="24"/>
                <w:sz w:val="24"/>
                <w:szCs w:val="24"/>
                <w:lang w:eastAsia="en-GB"/>
              </w:rPr>
              <w:t>Target</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270F6D4E" w14:textId="77777777" w:rsidR="00C403AD" w:rsidRPr="003F1E82" w:rsidRDefault="00C403AD" w:rsidP="009230FE">
            <w:pPr>
              <w:spacing w:after="0" w:line="240" w:lineRule="auto"/>
              <w:ind w:right="14"/>
              <w:jc w:val="center"/>
              <w:rPr>
                <w:rFonts w:ascii="Times New Roman" w:eastAsia="Times New Roman" w:hAnsi="Times New Roman" w:cs="Times New Roman"/>
                <w:b/>
                <w:bCs/>
                <w:kern w:val="24"/>
                <w:sz w:val="24"/>
                <w:szCs w:val="24"/>
                <w:lang w:eastAsia="en-GB"/>
              </w:rPr>
            </w:pPr>
            <w:r w:rsidRPr="003F1E82">
              <w:rPr>
                <w:rFonts w:ascii="Times New Roman" w:eastAsia="Times New Roman" w:hAnsi="Times New Roman" w:cs="Times New Roman"/>
                <w:b/>
                <w:bCs/>
                <w:kern w:val="24"/>
                <w:sz w:val="24"/>
                <w:szCs w:val="24"/>
                <w:lang w:eastAsia="en-GB"/>
              </w:rPr>
              <w:t>Actual</w:t>
            </w:r>
          </w:p>
        </w:tc>
      </w:tr>
      <w:tr w:rsidR="003F1E82" w:rsidRPr="003F1E82" w14:paraId="60A347C7" w14:textId="77777777" w:rsidTr="003A35EB">
        <w:trPr>
          <w:trHeight w:val="325"/>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77E45477" w14:textId="77777777" w:rsidR="00C403AD" w:rsidRPr="003F1E82" w:rsidRDefault="00C403AD" w:rsidP="009230FE">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1.</w:t>
            </w:r>
          </w:p>
        </w:tc>
        <w:tc>
          <w:tcPr>
            <w:tcW w:w="2497"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D895F95" w14:textId="77777777" w:rsidR="00C403AD" w:rsidRPr="003F1E82" w:rsidRDefault="00C403AD" w:rsidP="009230FE">
            <w:pPr>
              <w:spacing w:after="0" w:line="240" w:lineRule="auto"/>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Life Expectancy</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6A247E77"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50.4</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151482EF"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60</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4EEFCD49" w14:textId="77777777" w:rsidR="00C403AD" w:rsidRPr="003F1E82"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63.3</w:t>
            </w:r>
          </w:p>
        </w:tc>
      </w:tr>
      <w:tr w:rsidR="003F1E82" w:rsidRPr="003F1E82" w14:paraId="6F13A56A" w14:textId="77777777" w:rsidTr="003A35EB">
        <w:trPr>
          <w:trHeight w:val="377"/>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73058A76" w14:textId="77777777" w:rsidR="00C403AD" w:rsidRPr="003F1E82" w:rsidRDefault="00C403AD" w:rsidP="009230FE">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2.</w:t>
            </w:r>
          </w:p>
        </w:tc>
        <w:tc>
          <w:tcPr>
            <w:tcW w:w="2497"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369DC3A9" w14:textId="77777777" w:rsidR="00C403AD" w:rsidRPr="003F1E82" w:rsidRDefault="00C403AD" w:rsidP="009230FE">
            <w:pPr>
              <w:spacing w:after="0" w:line="240" w:lineRule="auto"/>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MMR/100,000</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5D67E85C"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438</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7649F393"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320</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0E124CA9" w14:textId="77777777" w:rsidR="00C403AD" w:rsidRPr="003F1E82"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336</w:t>
            </w:r>
          </w:p>
        </w:tc>
      </w:tr>
      <w:tr w:rsidR="003F1E82" w:rsidRPr="003F1E82" w14:paraId="23B28526" w14:textId="77777777" w:rsidTr="003A35EB">
        <w:trPr>
          <w:trHeight w:val="251"/>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5FBDD249" w14:textId="77777777" w:rsidR="00C403AD" w:rsidRPr="003F1E82" w:rsidRDefault="00C403AD" w:rsidP="009230FE">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3. </w:t>
            </w:r>
          </w:p>
        </w:tc>
        <w:tc>
          <w:tcPr>
            <w:tcW w:w="2497"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10392140" w14:textId="77777777" w:rsidR="00C403AD" w:rsidRPr="003F1E82" w:rsidRDefault="00C403AD" w:rsidP="009230FE">
            <w:pPr>
              <w:spacing w:after="0" w:line="240" w:lineRule="auto"/>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Under 5 mortality per 1000</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7ABD48D9"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90</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4AA09A4D"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51</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0E4C645A" w14:textId="77777777" w:rsidR="00C403AD" w:rsidRPr="003F1E82"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64</w:t>
            </w:r>
          </w:p>
        </w:tc>
      </w:tr>
      <w:tr w:rsidR="003F1E82" w:rsidRPr="003F1E82" w14:paraId="2E8F728D" w14:textId="77777777" w:rsidTr="003A35EB">
        <w:trPr>
          <w:trHeight w:val="377"/>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12AABBFA" w14:textId="77777777" w:rsidR="00C403AD" w:rsidRPr="003F1E82" w:rsidRDefault="00C403AD" w:rsidP="009230FE">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4. </w:t>
            </w:r>
          </w:p>
        </w:tc>
        <w:tc>
          <w:tcPr>
            <w:tcW w:w="2497"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3AFA3000" w14:textId="77777777" w:rsidR="00C403AD" w:rsidRPr="003F1E82" w:rsidRDefault="00C403AD" w:rsidP="009230FE">
            <w:pPr>
              <w:spacing w:after="0" w:line="240" w:lineRule="auto"/>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Total fertility rate</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2B104319"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6.2</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29EADA6B"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4.5</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31CA0786" w14:textId="77777777" w:rsidR="00C403AD" w:rsidRPr="003F1E82"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5.4</w:t>
            </w:r>
          </w:p>
        </w:tc>
      </w:tr>
      <w:tr w:rsidR="003F1E82" w:rsidRPr="003F1E82" w14:paraId="322127DF" w14:textId="77777777" w:rsidTr="003A35EB">
        <w:trPr>
          <w:trHeight w:val="251"/>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502A6104" w14:textId="77777777" w:rsidR="00C403AD" w:rsidRPr="003F1E82" w:rsidRDefault="00C403AD" w:rsidP="009230FE">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5.</w:t>
            </w:r>
          </w:p>
        </w:tc>
        <w:tc>
          <w:tcPr>
            <w:tcW w:w="2497"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4D8AF79" w14:textId="77777777" w:rsidR="00C403AD" w:rsidRPr="003F1E82" w:rsidRDefault="00C403AD" w:rsidP="009230FE">
            <w:pPr>
              <w:spacing w:after="0" w:line="240" w:lineRule="auto"/>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Child stunting as percentage of under 5</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7D06058"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33</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600CC9F6"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25</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65ACD2D5" w14:textId="77777777" w:rsidR="00C403AD" w:rsidRPr="003F1E82"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29</w:t>
            </w:r>
          </w:p>
        </w:tc>
      </w:tr>
      <w:tr w:rsidR="003F1E82" w:rsidRPr="003F1E82" w14:paraId="232DF788" w14:textId="77777777" w:rsidTr="003A35EB">
        <w:trPr>
          <w:trHeight w:val="251"/>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3D035E78" w14:textId="77777777" w:rsidR="00C403AD" w:rsidRPr="003F1E82" w:rsidRDefault="00C403AD" w:rsidP="009230FE">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6.</w:t>
            </w:r>
          </w:p>
        </w:tc>
        <w:tc>
          <w:tcPr>
            <w:tcW w:w="2497"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454BEDDF" w14:textId="77777777" w:rsidR="00C403AD" w:rsidRPr="003F1E82" w:rsidRDefault="00C403AD" w:rsidP="009230FE">
            <w:pPr>
              <w:spacing w:after="0" w:line="240" w:lineRule="auto"/>
              <w:jc w:val="both"/>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 xml:space="preserve">% pop. with access to electricity </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CF15A68"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14</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22260BD1"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30</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28A02812" w14:textId="77777777" w:rsidR="00C403AD" w:rsidRPr="003F1E82"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24</w:t>
            </w:r>
          </w:p>
        </w:tc>
      </w:tr>
      <w:tr w:rsidR="003F1E82" w:rsidRPr="003F1E82" w14:paraId="5411DA40" w14:textId="77777777" w:rsidTr="003A35EB">
        <w:trPr>
          <w:trHeight w:val="289"/>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357DF0B4" w14:textId="77777777" w:rsidR="00C403AD" w:rsidRPr="003F1E82" w:rsidRDefault="00C403AD" w:rsidP="009230FE">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7. </w:t>
            </w:r>
          </w:p>
        </w:tc>
        <w:tc>
          <w:tcPr>
            <w:tcW w:w="2497"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3B87EA21" w14:textId="77777777" w:rsidR="00C403AD" w:rsidRPr="003F1E82" w:rsidRDefault="00C403AD" w:rsidP="009230FE">
            <w:pPr>
              <w:spacing w:after="0" w:line="240" w:lineRule="auto"/>
              <w:jc w:val="both"/>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Average years of schooling</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682DCB6D"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5.7</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3FE213D4"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11.5</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5F1F6FD3"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6.1</w:t>
            </w:r>
          </w:p>
        </w:tc>
      </w:tr>
      <w:tr w:rsidR="003F1E82" w:rsidRPr="003F1E82" w14:paraId="2E5425FB" w14:textId="77777777" w:rsidTr="003A35EB">
        <w:trPr>
          <w:trHeight w:val="251"/>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4BEEB8F8" w14:textId="77777777" w:rsidR="00C403AD" w:rsidRPr="003F1E82" w:rsidRDefault="00C403AD" w:rsidP="009230FE">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8.</w:t>
            </w:r>
          </w:p>
        </w:tc>
        <w:tc>
          <w:tcPr>
            <w:tcW w:w="2497" w:type="pct"/>
            <w:gridSpan w:val="2"/>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203AD544" w14:textId="77777777" w:rsidR="00C403AD" w:rsidRPr="003F1E82" w:rsidRDefault="00C403AD" w:rsidP="009230FE">
            <w:pPr>
              <w:spacing w:after="0" w:line="240" w:lineRule="auto"/>
              <w:jc w:val="both"/>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Primary to secondary transition rates</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C145D02"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73</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440DE43" w14:textId="77777777" w:rsidR="00C403AD" w:rsidRPr="003A35EB" w:rsidRDefault="00C403AD">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83</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479B5D39" w14:textId="484C0BAA" w:rsidR="00C403AD" w:rsidRPr="003A35EB" w:rsidRDefault="00B61DBE">
            <w:pPr>
              <w:spacing w:after="0" w:line="240" w:lineRule="auto"/>
              <w:jc w:val="center"/>
              <w:rPr>
                <w:rFonts w:ascii="Times New Roman" w:eastAsia="Times New Roman" w:hAnsi="Times New Roman" w:cs="Times New Roman"/>
                <w:kern w:val="24"/>
                <w:sz w:val="24"/>
                <w:szCs w:val="24"/>
                <w:lang w:eastAsia="en-GB"/>
              </w:rPr>
            </w:pPr>
            <w:r w:rsidRPr="003A35EB">
              <w:rPr>
                <w:rFonts w:ascii="Times New Roman" w:eastAsia="Times New Roman" w:hAnsi="Times New Roman" w:cs="Times New Roman"/>
                <w:kern w:val="24"/>
                <w:sz w:val="24"/>
                <w:szCs w:val="24"/>
                <w:lang w:eastAsia="en-GB"/>
              </w:rPr>
              <w:t>64.8</w:t>
            </w:r>
          </w:p>
        </w:tc>
      </w:tr>
      <w:tr w:rsidR="00B61DBE" w:rsidRPr="003F1E82" w14:paraId="41996B51" w14:textId="77777777" w:rsidTr="003A35EB">
        <w:trPr>
          <w:trHeight w:val="343"/>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6D41D297" w14:textId="77777777" w:rsidR="00B61DBE" w:rsidRPr="003F1E82" w:rsidRDefault="00B61DBE" w:rsidP="009230FE">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9.</w:t>
            </w:r>
          </w:p>
        </w:tc>
        <w:tc>
          <w:tcPr>
            <w:tcW w:w="1048" w:type="pct"/>
            <w:vMerge w:val="restart"/>
            <w:tcBorders>
              <w:top w:val="single" w:sz="8" w:space="0" w:color="656565"/>
              <w:left w:val="single" w:sz="8" w:space="0" w:color="656565"/>
              <w:right w:val="single" w:sz="8" w:space="0" w:color="656565"/>
            </w:tcBorders>
            <w:shd w:val="clear" w:color="auto" w:fill="auto"/>
            <w:tcMar>
              <w:top w:w="15" w:type="dxa"/>
              <w:left w:w="49" w:type="dxa"/>
              <w:bottom w:w="0" w:type="dxa"/>
              <w:right w:w="49" w:type="dxa"/>
            </w:tcMar>
            <w:hideMark/>
          </w:tcPr>
          <w:p w14:paraId="11A89ADB" w14:textId="286842B7" w:rsidR="00B61DBE" w:rsidRPr="003F1E82" w:rsidRDefault="00B61DBE">
            <w:pPr>
              <w:spacing w:after="0" w:line="240" w:lineRule="auto"/>
              <w:jc w:val="both"/>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Net enrolment rates (%)</w:t>
            </w:r>
          </w:p>
        </w:tc>
        <w:tc>
          <w:tcPr>
            <w:tcW w:w="1449" w:type="pct"/>
            <w:tcBorders>
              <w:top w:val="single" w:sz="8" w:space="0" w:color="656565"/>
              <w:left w:val="single" w:sz="8" w:space="0" w:color="656565"/>
              <w:bottom w:val="single" w:sz="8" w:space="0" w:color="656565"/>
              <w:right w:val="single" w:sz="8" w:space="0" w:color="656565"/>
            </w:tcBorders>
            <w:shd w:val="clear" w:color="auto" w:fill="auto"/>
          </w:tcPr>
          <w:p w14:paraId="1138E4D8" w14:textId="22307C9E" w:rsidR="00B61DBE" w:rsidRPr="003F1E82" w:rsidRDefault="003C7E33">
            <w:pPr>
              <w:spacing w:after="0" w:line="240" w:lineRule="auto"/>
              <w:ind w:left="65"/>
              <w:jc w:val="both"/>
              <w:rPr>
                <w:rFonts w:ascii="Times New Roman" w:eastAsia="Times New Roman" w:hAnsi="Times New Roman" w:cs="Times New Roman"/>
                <w:sz w:val="24"/>
                <w:szCs w:val="24"/>
                <w:lang w:eastAsia="en-GB"/>
              </w:rPr>
            </w:pPr>
            <w:r>
              <w:rPr>
                <w:rFonts w:ascii="Times New Roman" w:eastAsia="Times New Roman" w:hAnsi="Times New Roman" w:cs="Times New Roman"/>
                <w:kern w:val="24"/>
                <w:sz w:val="24"/>
                <w:szCs w:val="24"/>
                <w:lang w:eastAsia="en-GB"/>
              </w:rPr>
              <w:t>P</w:t>
            </w:r>
            <w:r w:rsidRPr="003F1E82">
              <w:rPr>
                <w:rFonts w:ascii="Times New Roman" w:eastAsia="Times New Roman" w:hAnsi="Times New Roman" w:cs="Times New Roman"/>
                <w:kern w:val="24"/>
                <w:sz w:val="24"/>
                <w:szCs w:val="24"/>
                <w:lang w:eastAsia="en-GB"/>
              </w:rPr>
              <w:t xml:space="preserve">rimary </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4EAFDADB" w14:textId="77777777" w:rsidR="00B61DBE" w:rsidRPr="003A35EB" w:rsidRDefault="00B61DBE">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95.3</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4B6BD9BA" w14:textId="77777777" w:rsidR="00B61DBE" w:rsidRPr="003A35EB" w:rsidRDefault="00B61DBE">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100</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038C8A11" w14:textId="6188421D" w:rsidR="00B61DBE" w:rsidRPr="003F1E82" w:rsidRDefault="009C0704">
            <w:pPr>
              <w:spacing w:after="0" w:line="240" w:lineRule="auto"/>
              <w:jc w:val="center"/>
              <w:rPr>
                <w:rFonts w:ascii="Times New Roman" w:eastAsia="Times New Roman" w:hAnsi="Times New Roman" w:cs="Times New Roman"/>
                <w:kern w:val="24"/>
                <w:sz w:val="24"/>
                <w:szCs w:val="24"/>
                <w:lang w:eastAsia="en-GB"/>
              </w:rPr>
            </w:pPr>
            <w:r w:rsidRPr="003A35EB">
              <w:rPr>
                <w:rFonts w:ascii="Times New Roman" w:eastAsia="Times New Roman" w:hAnsi="Times New Roman" w:cs="Times New Roman"/>
                <w:kern w:val="24"/>
                <w:sz w:val="24"/>
                <w:szCs w:val="24"/>
                <w:lang w:eastAsia="en-GB"/>
              </w:rPr>
              <w:t>93</w:t>
            </w:r>
          </w:p>
        </w:tc>
      </w:tr>
      <w:tr w:rsidR="009C0704" w:rsidRPr="003F1E82" w14:paraId="7CBF0EB0" w14:textId="77777777" w:rsidTr="003A35EB">
        <w:trPr>
          <w:trHeight w:val="325"/>
        </w:trPr>
        <w:tc>
          <w:tcPr>
            <w:tcW w:w="346"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2E21A412" w14:textId="4015D893" w:rsidR="009C0704" w:rsidRPr="003F1E82" w:rsidRDefault="009C0704" w:rsidP="009C0704">
            <w:pPr>
              <w:spacing w:after="0" w:line="240" w:lineRule="auto"/>
              <w:jc w:val="center"/>
              <w:rPr>
                <w:rFonts w:ascii="Times New Roman" w:eastAsia="Times New Roman" w:hAnsi="Times New Roman" w:cs="Times New Roman"/>
                <w:kern w:val="24"/>
                <w:sz w:val="24"/>
                <w:szCs w:val="24"/>
                <w:lang w:eastAsia="en-GB"/>
              </w:rPr>
            </w:pPr>
            <w:r>
              <w:rPr>
                <w:rFonts w:ascii="Times New Roman" w:eastAsia="Times New Roman" w:hAnsi="Times New Roman" w:cs="Times New Roman"/>
                <w:kern w:val="24"/>
                <w:sz w:val="24"/>
                <w:szCs w:val="24"/>
                <w:lang w:eastAsia="en-GB"/>
              </w:rPr>
              <w:t>10</w:t>
            </w:r>
          </w:p>
        </w:tc>
        <w:tc>
          <w:tcPr>
            <w:tcW w:w="1048" w:type="pct"/>
            <w:vMerge/>
            <w:tcBorders>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5BA00122" w14:textId="77777777" w:rsidR="009C0704" w:rsidRPr="003F1E82" w:rsidRDefault="009C0704" w:rsidP="009C0704">
            <w:pPr>
              <w:spacing w:after="0" w:line="240" w:lineRule="auto"/>
              <w:jc w:val="both"/>
              <w:rPr>
                <w:rFonts w:ascii="Times New Roman" w:eastAsia="Times New Roman" w:hAnsi="Times New Roman" w:cs="Times New Roman"/>
                <w:kern w:val="24"/>
                <w:sz w:val="24"/>
                <w:szCs w:val="24"/>
                <w:lang w:eastAsia="en-GB"/>
              </w:rPr>
            </w:pPr>
          </w:p>
        </w:tc>
        <w:tc>
          <w:tcPr>
            <w:tcW w:w="1449" w:type="pct"/>
            <w:tcBorders>
              <w:top w:val="single" w:sz="8" w:space="0" w:color="656565"/>
              <w:left w:val="single" w:sz="8" w:space="0" w:color="656565"/>
              <w:bottom w:val="single" w:sz="8" w:space="0" w:color="656565"/>
              <w:right w:val="single" w:sz="8" w:space="0" w:color="656565"/>
            </w:tcBorders>
            <w:shd w:val="clear" w:color="auto" w:fill="auto"/>
          </w:tcPr>
          <w:p w14:paraId="245850D7" w14:textId="738C5BE5" w:rsidR="009C0704" w:rsidRPr="003F1E82" w:rsidRDefault="009C0704" w:rsidP="003A35EB">
            <w:pPr>
              <w:spacing w:after="0" w:line="240" w:lineRule="auto"/>
              <w:ind w:left="65"/>
              <w:jc w:val="both"/>
              <w:rPr>
                <w:rFonts w:ascii="Times New Roman" w:eastAsia="Times New Roman" w:hAnsi="Times New Roman" w:cs="Times New Roman"/>
                <w:sz w:val="24"/>
                <w:szCs w:val="24"/>
                <w:lang w:eastAsia="en-GB"/>
              </w:rPr>
            </w:pPr>
            <w:r>
              <w:rPr>
                <w:rFonts w:ascii="Times New Roman" w:eastAsia="Times New Roman" w:hAnsi="Times New Roman" w:cs="Times New Roman"/>
                <w:kern w:val="24"/>
                <w:sz w:val="24"/>
                <w:szCs w:val="24"/>
                <w:lang w:eastAsia="en-GB"/>
              </w:rPr>
              <w:t>S</w:t>
            </w:r>
            <w:r w:rsidRPr="003F1E82">
              <w:rPr>
                <w:rFonts w:ascii="Times New Roman" w:eastAsia="Times New Roman" w:hAnsi="Times New Roman" w:cs="Times New Roman"/>
                <w:kern w:val="24"/>
                <w:sz w:val="24"/>
                <w:szCs w:val="24"/>
                <w:lang w:eastAsia="en-GB"/>
              </w:rPr>
              <w:t>econdary</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6B2219A0" w14:textId="6D72C671" w:rsidR="009C0704" w:rsidRPr="003F1E82" w:rsidRDefault="009C0704">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24.7</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tcPr>
          <w:p w14:paraId="163E00F2" w14:textId="6733DC6D" w:rsidR="009C0704" w:rsidRPr="003F1E82" w:rsidRDefault="009C0704">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40</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63B6F417" w14:textId="02D618A3" w:rsidR="009C0704" w:rsidRPr="003F1E82" w:rsidRDefault="009C0704">
            <w:pPr>
              <w:spacing w:after="0" w:line="240" w:lineRule="auto"/>
              <w:jc w:val="center"/>
              <w:rPr>
                <w:rFonts w:ascii="Times New Roman" w:eastAsia="Times New Roman" w:hAnsi="Times New Roman" w:cs="Times New Roman"/>
                <w:kern w:val="24"/>
                <w:sz w:val="24"/>
                <w:szCs w:val="24"/>
                <w:lang w:eastAsia="en-GB"/>
              </w:rPr>
            </w:pPr>
            <w:r w:rsidRPr="003A35EB">
              <w:rPr>
                <w:rFonts w:ascii="Times New Roman" w:eastAsia="Times New Roman" w:hAnsi="Times New Roman" w:cs="Times New Roman"/>
                <w:kern w:val="24"/>
                <w:sz w:val="24"/>
                <w:szCs w:val="24"/>
                <w:lang w:eastAsia="en-GB"/>
              </w:rPr>
              <w:t>22</w:t>
            </w:r>
          </w:p>
        </w:tc>
      </w:tr>
      <w:tr w:rsidR="009C0704" w:rsidRPr="003F1E82" w14:paraId="5DCE9DDC" w14:textId="77777777" w:rsidTr="003A35EB">
        <w:trPr>
          <w:trHeight w:val="379"/>
        </w:trPr>
        <w:tc>
          <w:tcPr>
            <w:tcW w:w="346" w:type="pct"/>
            <w:vMerge w:val="restar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7610BC21" w14:textId="77777777" w:rsidR="009C0704" w:rsidRPr="003F1E82" w:rsidRDefault="009C0704">
            <w:pPr>
              <w:spacing w:after="0" w:line="240" w:lineRule="auto"/>
              <w:jc w:val="center"/>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lastRenderedPageBreak/>
              <w:t>11 </w:t>
            </w:r>
          </w:p>
        </w:tc>
        <w:tc>
          <w:tcPr>
            <w:tcW w:w="1048" w:type="pct"/>
            <w:vMerge w:val="restar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7B0E2C21" w14:textId="77777777" w:rsidR="009C0704" w:rsidRPr="003F1E82" w:rsidRDefault="009C0704" w:rsidP="009C0704">
            <w:pPr>
              <w:spacing w:after="0" w:line="240" w:lineRule="auto"/>
              <w:jc w:val="both"/>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Basic Water Coverage</w:t>
            </w:r>
          </w:p>
        </w:tc>
        <w:tc>
          <w:tcPr>
            <w:tcW w:w="1449"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69BFEECA" w14:textId="77777777" w:rsidR="009C0704" w:rsidRPr="003F1E82" w:rsidRDefault="009C0704" w:rsidP="009C0704">
            <w:pPr>
              <w:spacing w:after="0" w:line="240" w:lineRule="auto"/>
              <w:jc w:val="both"/>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Rural</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3389E84" w14:textId="77777777" w:rsidR="009C0704" w:rsidRPr="003A35EB" w:rsidRDefault="009C0704">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64</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2E25ED58" w14:textId="77777777" w:rsidR="009C0704" w:rsidRPr="003A35EB" w:rsidRDefault="009C0704">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79</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000F1614" w14:textId="77777777" w:rsidR="009C0704" w:rsidRPr="003F1E82" w:rsidRDefault="009C0704">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68.0</w:t>
            </w:r>
          </w:p>
        </w:tc>
      </w:tr>
      <w:tr w:rsidR="009C0704" w:rsidRPr="003F1E82" w14:paraId="24FB113C" w14:textId="77777777" w:rsidTr="003A35EB">
        <w:trPr>
          <w:trHeight w:val="325"/>
        </w:trPr>
        <w:tc>
          <w:tcPr>
            <w:tcW w:w="346"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5A8ADB49" w14:textId="77777777" w:rsidR="009C0704" w:rsidRPr="003F1E82" w:rsidRDefault="009C0704" w:rsidP="009C0704">
            <w:pPr>
              <w:spacing w:after="0" w:line="240" w:lineRule="auto"/>
              <w:rPr>
                <w:rFonts w:ascii="Times New Roman" w:eastAsia="Times New Roman" w:hAnsi="Times New Roman" w:cs="Times New Roman"/>
                <w:sz w:val="24"/>
                <w:szCs w:val="24"/>
                <w:lang w:eastAsia="en-GB"/>
              </w:rPr>
            </w:pPr>
          </w:p>
        </w:tc>
        <w:tc>
          <w:tcPr>
            <w:tcW w:w="1048" w:type="pct"/>
            <w:vMerge/>
            <w:tcBorders>
              <w:top w:val="single" w:sz="8" w:space="0" w:color="656565"/>
              <w:left w:val="single" w:sz="8" w:space="0" w:color="656565"/>
              <w:bottom w:val="single" w:sz="8" w:space="0" w:color="656565"/>
              <w:right w:val="single" w:sz="8" w:space="0" w:color="656565"/>
            </w:tcBorders>
            <w:shd w:val="clear" w:color="auto" w:fill="auto"/>
            <w:vAlign w:val="center"/>
            <w:hideMark/>
          </w:tcPr>
          <w:p w14:paraId="1C0B693F" w14:textId="77777777" w:rsidR="009C0704" w:rsidRPr="003F1E82" w:rsidRDefault="009C0704" w:rsidP="009C0704">
            <w:pPr>
              <w:spacing w:after="0" w:line="240" w:lineRule="auto"/>
              <w:rPr>
                <w:rFonts w:ascii="Times New Roman" w:eastAsia="Times New Roman" w:hAnsi="Times New Roman" w:cs="Times New Roman"/>
                <w:sz w:val="24"/>
                <w:szCs w:val="24"/>
                <w:lang w:eastAsia="en-GB"/>
              </w:rPr>
            </w:pPr>
          </w:p>
        </w:tc>
        <w:tc>
          <w:tcPr>
            <w:tcW w:w="1449"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7CD154AC" w14:textId="77777777" w:rsidR="009C0704" w:rsidRPr="003F1E82" w:rsidRDefault="009C0704" w:rsidP="009C0704">
            <w:pPr>
              <w:spacing w:after="0" w:line="240" w:lineRule="auto"/>
              <w:jc w:val="both"/>
              <w:rPr>
                <w:rFonts w:ascii="Times New Roman" w:eastAsia="Times New Roman" w:hAnsi="Times New Roman" w:cs="Times New Roman"/>
                <w:sz w:val="24"/>
                <w:szCs w:val="24"/>
                <w:lang w:eastAsia="en-GB"/>
              </w:rPr>
            </w:pPr>
            <w:r w:rsidRPr="003F1E82">
              <w:rPr>
                <w:rFonts w:ascii="Times New Roman" w:eastAsia="Times New Roman" w:hAnsi="Times New Roman" w:cs="Times New Roman"/>
                <w:kern w:val="24"/>
                <w:sz w:val="24"/>
                <w:szCs w:val="24"/>
                <w:lang w:eastAsia="en-GB"/>
              </w:rPr>
              <w:t>Urban</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05AA52EF" w14:textId="77777777" w:rsidR="009C0704" w:rsidRPr="003A35EB" w:rsidRDefault="009C0704">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70</w:t>
            </w:r>
          </w:p>
        </w:tc>
        <w:tc>
          <w:tcPr>
            <w:tcW w:w="750" w:type="pct"/>
            <w:tcBorders>
              <w:top w:val="single" w:sz="8" w:space="0" w:color="656565"/>
              <w:left w:val="single" w:sz="8" w:space="0" w:color="656565"/>
              <w:bottom w:val="single" w:sz="8" w:space="0" w:color="656565"/>
              <w:right w:val="single" w:sz="8" w:space="0" w:color="656565"/>
            </w:tcBorders>
            <w:shd w:val="clear" w:color="auto" w:fill="auto"/>
            <w:tcMar>
              <w:top w:w="15" w:type="dxa"/>
              <w:left w:w="49" w:type="dxa"/>
              <w:bottom w:w="0" w:type="dxa"/>
              <w:right w:w="49" w:type="dxa"/>
            </w:tcMar>
            <w:hideMark/>
          </w:tcPr>
          <w:p w14:paraId="723C4575" w14:textId="77777777" w:rsidR="009C0704" w:rsidRPr="003A35EB" w:rsidRDefault="009C0704">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100</w:t>
            </w:r>
          </w:p>
        </w:tc>
        <w:tc>
          <w:tcPr>
            <w:tcW w:w="657" w:type="pct"/>
            <w:tcBorders>
              <w:top w:val="single" w:sz="8" w:space="0" w:color="656565"/>
              <w:left w:val="single" w:sz="8" w:space="0" w:color="656565"/>
              <w:bottom w:val="single" w:sz="8" w:space="0" w:color="656565"/>
              <w:right w:val="single" w:sz="8" w:space="0" w:color="656565"/>
            </w:tcBorders>
            <w:shd w:val="clear" w:color="auto" w:fill="auto"/>
          </w:tcPr>
          <w:p w14:paraId="0D4180E9" w14:textId="77777777" w:rsidR="009C0704" w:rsidRPr="003F1E82" w:rsidRDefault="009C0704">
            <w:pPr>
              <w:spacing w:after="0" w:line="240" w:lineRule="auto"/>
              <w:jc w:val="center"/>
              <w:rPr>
                <w:rFonts w:ascii="Times New Roman" w:eastAsia="Times New Roman" w:hAnsi="Times New Roman" w:cs="Times New Roman"/>
                <w:kern w:val="24"/>
                <w:sz w:val="24"/>
                <w:szCs w:val="24"/>
                <w:lang w:eastAsia="en-GB"/>
              </w:rPr>
            </w:pPr>
            <w:r w:rsidRPr="003F1E82">
              <w:rPr>
                <w:rFonts w:ascii="Times New Roman" w:eastAsia="Times New Roman" w:hAnsi="Times New Roman" w:cs="Times New Roman"/>
                <w:kern w:val="24"/>
                <w:sz w:val="24"/>
                <w:szCs w:val="24"/>
                <w:lang w:eastAsia="en-GB"/>
              </w:rPr>
              <w:t>70.5</w:t>
            </w:r>
          </w:p>
        </w:tc>
      </w:tr>
    </w:tbl>
    <w:p w14:paraId="7254C9CB" w14:textId="7C5EB68F" w:rsidR="00797A10" w:rsidRDefault="008F3BEF" w:rsidP="00EF2967">
      <w:pPr>
        <w:spacing w:before="120" w:after="120" w:line="240" w:lineRule="auto"/>
        <w:ind w:left="360"/>
        <w:jc w:val="both"/>
        <w:rPr>
          <w:rFonts w:ascii="Times New Roman" w:eastAsiaTheme="majorEastAsia" w:hAnsi="Times New Roman" w:cs="Times New Roman"/>
          <w:bCs/>
          <w:sz w:val="30"/>
          <w:szCs w:val="30"/>
        </w:rPr>
      </w:pPr>
      <w:r w:rsidRPr="003A35EB">
        <w:rPr>
          <w:rFonts w:ascii="Times New Roman" w:eastAsiaTheme="majorEastAsia" w:hAnsi="Times New Roman" w:cs="Times New Roman"/>
          <w:bCs/>
          <w:sz w:val="30"/>
          <w:szCs w:val="30"/>
        </w:rPr>
        <w:t xml:space="preserve">The performance on the quality of life indicators have been mixed. </w:t>
      </w:r>
      <w:r w:rsidR="00AB6AB3" w:rsidRPr="003A35EB">
        <w:rPr>
          <w:rFonts w:ascii="Times New Roman" w:eastAsiaTheme="majorEastAsia" w:hAnsi="Times New Roman" w:cs="Times New Roman"/>
          <w:bCs/>
          <w:sz w:val="30"/>
          <w:szCs w:val="30"/>
        </w:rPr>
        <w:t>The economy performed reasonably well on health indicators</w:t>
      </w:r>
      <w:r w:rsidR="0059614D" w:rsidRPr="003A35EB">
        <w:rPr>
          <w:rFonts w:ascii="Times New Roman" w:eastAsiaTheme="majorEastAsia" w:hAnsi="Times New Roman" w:cs="Times New Roman"/>
          <w:bCs/>
          <w:sz w:val="30"/>
          <w:szCs w:val="30"/>
        </w:rPr>
        <w:t>;</w:t>
      </w:r>
      <w:r w:rsidR="00AB6AB3" w:rsidRPr="003A35EB">
        <w:rPr>
          <w:rFonts w:ascii="Times New Roman" w:eastAsiaTheme="majorEastAsia" w:hAnsi="Times New Roman" w:cs="Times New Roman"/>
          <w:bCs/>
          <w:sz w:val="30"/>
          <w:szCs w:val="30"/>
        </w:rPr>
        <w:t xml:space="preserve"> </w:t>
      </w:r>
      <w:r w:rsidR="00152D6B" w:rsidRPr="003A35EB">
        <w:rPr>
          <w:rFonts w:ascii="Times New Roman" w:eastAsiaTheme="majorEastAsia" w:hAnsi="Times New Roman" w:cs="Times New Roman"/>
          <w:bCs/>
          <w:sz w:val="30"/>
          <w:szCs w:val="30"/>
        </w:rPr>
        <w:t xml:space="preserve">and in particular, Maternal </w:t>
      </w:r>
      <w:r w:rsidR="0094782E" w:rsidRPr="003A35EB">
        <w:rPr>
          <w:rFonts w:ascii="Times New Roman" w:eastAsiaTheme="majorEastAsia" w:hAnsi="Times New Roman" w:cs="Times New Roman"/>
          <w:bCs/>
          <w:sz w:val="30"/>
          <w:szCs w:val="30"/>
        </w:rPr>
        <w:t>Mortality Rate</w:t>
      </w:r>
      <w:r w:rsidR="00152D6B" w:rsidRPr="003A35EB">
        <w:rPr>
          <w:rFonts w:ascii="Times New Roman" w:eastAsiaTheme="majorEastAsia" w:hAnsi="Times New Roman" w:cs="Times New Roman"/>
          <w:bCs/>
          <w:sz w:val="30"/>
          <w:szCs w:val="30"/>
        </w:rPr>
        <w:t xml:space="preserve"> </w:t>
      </w:r>
      <w:r w:rsidR="0094782E" w:rsidRPr="003A35EB">
        <w:rPr>
          <w:rFonts w:ascii="Times New Roman" w:eastAsiaTheme="majorEastAsia" w:hAnsi="Times New Roman" w:cs="Times New Roman"/>
          <w:bCs/>
          <w:sz w:val="30"/>
          <w:szCs w:val="30"/>
        </w:rPr>
        <w:t>per 100,000 live births and Under 5 mortality per 1000</w:t>
      </w:r>
      <w:r w:rsidR="00B27375">
        <w:rPr>
          <w:rFonts w:ascii="Times New Roman" w:eastAsiaTheme="majorEastAsia" w:hAnsi="Times New Roman" w:cs="Times New Roman"/>
          <w:bCs/>
          <w:sz w:val="30"/>
          <w:szCs w:val="30"/>
        </w:rPr>
        <w:t>. Further, there has been an increase in the</w:t>
      </w:r>
      <w:r w:rsidR="0059614D" w:rsidRPr="003A35EB">
        <w:rPr>
          <w:rFonts w:ascii="Times New Roman" w:eastAsiaTheme="majorEastAsia" w:hAnsi="Times New Roman" w:cs="Times New Roman"/>
          <w:bCs/>
          <w:sz w:val="30"/>
          <w:szCs w:val="30"/>
        </w:rPr>
        <w:t xml:space="preserve"> Proportion of the population with access to electricity; and basic water coverage for both rural and urban areas.</w:t>
      </w:r>
      <w:r w:rsidR="007F41B3" w:rsidRPr="003A35EB">
        <w:rPr>
          <w:rFonts w:ascii="Times New Roman" w:eastAsiaTheme="majorEastAsia" w:hAnsi="Times New Roman" w:cs="Times New Roman"/>
          <w:bCs/>
          <w:sz w:val="30"/>
          <w:szCs w:val="30"/>
        </w:rPr>
        <w:t xml:space="preserve"> On the other hand, attainment of </w:t>
      </w:r>
      <w:r w:rsidR="002A4C27">
        <w:rPr>
          <w:rFonts w:ascii="Times New Roman" w:eastAsiaTheme="majorEastAsia" w:hAnsi="Times New Roman" w:cs="Times New Roman"/>
          <w:bCs/>
          <w:sz w:val="30"/>
          <w:szCs w:val="30"/>
        </w:rPr>
        <w:t>e</w:t>
      </w:r>
      <w:r w:rsidR="009A47DB" w:rsidRPr="003A35EB">
        <w:rPr>
          <w:rFonts w:ascii="Times New Roman" w:eastAsiaTheme="majorEastAsia" w:hAnsi="Times New Roman" w:cs="Times New Roman"/>
          <w:bCs/>
          <w:sz w:val="30"/>
          <w:szCs w:val="30"/>
        </w:rPr>
        <w:t>ducation</w:t>
      </w:r>
      <w:r w:rsidR="007F41B3" w:rsidRPr="003A35EB">
        <w:rPr>
          <w:rFonts w:ascii="Times New Roman" w:eastAsiaTheme="majorEastAsia" w:hAnsi="Times New Roman" w:cs="Times New Roman"/>
          <w:bCs/>
          <w:sz w:val="30"/>
          <w:szCs w:val="30"/>
        </w:rPr>
        <w:t xml:space="preserve"> outcomes has not been </w:t>
      </w:r>
      <w:r w:rsidR="002A4C27">
        <w:rPr>
          <w:rFonts w:ascii="Times New Roman" w:eastAsiaTheme="majorEastAsia" w:hAnsi="Times New Roman" w:cs="Times New Roman"/>
          <w:bCs/>
          <w:sz w:val="30"/>
          <w:szCs w:val="30"/>
        </w:rPr>
        <w:t xml:space="preserve">achieved </w:t>
      </w:r>
      <w:r w:rsidR="007F41B3" w:rsidRPr="003A35EB">
        <w:rPr>
          <w:rFonts w:ascii="Times New Roman" w:eastAsiaTheme="majorEastAsia" w:hAnsi="Times New Roman" w:cs="Times New Roman"/>
          <w:bCs/>
          <w:sz w:val="30"/>
          <w:szCs w:val="30"/>
        </w:rPr>
        <w:t>as planned</w:t>
      </w:r>
      <w:r w:rsidR="000B6C48">
        <w:rPr>
          <w:rFonts w:ascii="Times New Roman" w:eastAsiaTheme="majorEastAsia" w:hAnsi="Times New Roman" w:cs="Times New Roman"/>
          <w:bCs/>
          <w:sz w:val="30"/>
          <w:szCs w:val="30"/>
        </w:rPr>
        <w:t xml:space="preserve"> </w:t>
      </w:r>
      <w:r w:rsidR="00EF2967">
        <w:rPr>
          <w:rFonts w:ascii="Times New Roman" w:eastAsiaTheme="majorEastAsia" w:hAnsi="Times New Roman" w:cs="Times New Roman"/>
          <w:bCs/>
          <w:sz w:val="30"/>
          <w:szCs w:val="30"/>
        </w:rPr>
        <w:t>partially attributed to</w:t>
      </w:r>
      <w:r w:rsidR="000B6C48">
        <w:rPr>
          <w:rFonts w:ascii="Times New Roman" w:eastAsiaTheme="majorEastAsia" w:hAnsi="Times New Roman" w:cs="Times New Roman"/>
          <w:bCs/>
          <w:sz w:val="30"/>
          <w:szCs w:val="30"/>
        </w:rPr>
        <w:t xml:space="preserve"> </w:t>
      </w:r>
      <w:r w:rsidR="006866F8">
        <w:rPr>
          <w:rFonts w:ascii="Times New Roman" w:eastAsiaTheme="majorEastAsia" w:hAnsi="Times New Roman" w:cs="Times New Roman"/>
          <w:bCs/>
          <w:sz w:val="30"/>
          <w:szCs w:val="30"/>
        </w:rPr>
        <w:t>reduced</w:t>
      </w:r>
      <w:r w:rsidR="000B6C48">
        <w:rPr>
          <w:rFonts w:ascii="Times New Roman" w:eastAsiaTheme="majorEastAsia" w:hAnsi="Times New Roman" w:cs="Times New Roman"/>
          <w:bCs/>
          <w:sz w:val="30"/>
          <w:szCs w:val="30"/>
        </w:rPr>
        <w:t xml:space="preserve"> household incomes.</w:t>
      </w:r>
    </w:p>
    <w:p w14:paraId="610E14D9" w14:textId="575D84DF" w:rsidR="000B6C48" w:rsidRDefault="00797A10" w:rsidP="00EF2967">
      <w:pPr>
        <w:spacing w:before="120" w:after="120" w:line="240" w:lineRule="auto"/>
        <w:ind w:left="360"/>
        <w:jc w:val="both"/>
        <w:rPr>
          <w:rFonts w:ascii="Times New Roman" w:eastAsiaTheme="majorEastAsia" w:hAnsi="Times New Roman" w:cs="Times New Roman"/>
          <w:bCs/>
          <w:sz w:val="30"/>
          <w:szCs w:val="30"/>
        </w:rPr>
      </w:pPr>
      <w:r>
        <w:rPr>
          <w:rFonts w:ascii="Times New Roman" w:eastAsiaTheme="majorEastAsia" w:hAnsi="Times New Roman" w:cs="Times New Roman"/>
          <w:bCs/>
          <w:sz w:val="30"/>
          <w:szCs w:val="30"/>
        </w:rPr>
        <w:t xml:space="preserve">The NDPIII </w:t>
      </w:r>
      <w:r w:rsidR="00C968CE">
        <w:rPr>
          <w:rFonts w:ascii="Times New Roman" w:eastAsiaTheme="majorEastAsia" w:hAnsi="Times New Roman" w:cs="Times New Roman"/>
          <w:bCs/>
          <w:sz w:val="30"/>
          <w:szCs w:val="30"/>
        </w:rPr>
        <w:t>whose goal is to increase household income and improve the quality of</w:t>
      </w:r>
      <w:r w:rsidR="00B27375">
        <w:rPr>
          <w:rFonts w:ascii="Times New Roman" w:eastAsiaTheme="majorEastAsia" w:hAnsi="Times New Roman" w:cs="Times New Roman"/>
          <w:bCs/>
          <w:sz w:val="30"/>
          <w:szCs w:val="30"/>
        </w:rPr>
        <w:t xml:space="preserve"> life of</w:t>
      </w:r>
      <w:r w:rsidR="00C968CE">
        <w:rPr>
          <w:rFonts w:ascii="Times New Roman" w:eastAsiaTheme="majorEastAsia" w:hAnsi="Times New Roman" w:cs="Times New Roman"/>
          <w:bCs/>
          <w:sz w:val="30"/>
          <w:szCs w:val="30"/>
        </w:rPr>
        <w:t xml:space="preserve"> Ugandans </w:t>
      </w:r>
      <w:r>
        <w:rPr>
          <w:rFonts w:ascii="Times New Roman" w:eastAsiaTheme="majorEastAsia" w:hAnsi="Times New Roman" w:cs="Times New Roman"/>
          <w:bCs/>
          <w:sz w:val="30"/>
          <w:szCs w:val="30"/>
        </w:rPr>
        <w:t>and the 2021 Manifesto</w:t>
      </w:r>
      <w:r w:rsidR="00C968CE">
        <w:rPr>
          <w:rFonts w:ascii="Times New Roman" w:eastAsiaTheme="majorEastAsia" w:hAnsi="Times New Roman" w:cs="Times New Roman"/>
          <w:bCs/>
          <w:sz w:val="30"/>
          <w:szCs w:val="30"/>
        </w:rPr>
        <w:t xml:space="preserve"> provides key</w:t>
      </w:r>
      <w:r w:rsidR="00BE65A9">
        <w:rPr>
          <w:rFonts w:ascii="Times New Roman" w:eastAsiaTheme="majorEastAsia" w:hAnsi="Times New Roman" w:cs="Times New Roman"/>
          <w:bCs/>
          <w:sz w:val="30"/>
          <w:szCs w:val="30"/>
        </w:rPr>
        <w:t xml:space="preserve"> steps in attaining social economic transformation. </w:t>
      </w:r>
      <w:r w:rsidR="00C968CE">
        <w:rPr>
          <w:rFonts w:ascii="Times New Roman" w:eastAsiaTheme="majorEastAsia" w:hAnsi="Times New Roman" w:cs="Times New Roman"/>
          <w:bCs/>
          <w:sz w:val="30"/>
          <w:szCs w:val="30"/>
        </w:rPr>
        <w:t xml:space="preserve"> </w:t>
      </w:r>
      <w:r>
        <w:rPr>
          <w:rFonts w:ascii="Times New Roman" w:eastAsiaTheme="majorEastAsia" w:hAnsi="Times New Roman" w:cs="Times New Roman"/>
          <w:bCs/>
          <w:sz w:val="30"/>
          <w:szCs w:val="30"/>
        </w:rPr>
        <w:t xml:space="preserve">  </w:t>
      </w:r>
      <w:r w:rsidR="002A4C27">
        <w:rPr>
          <w:rFonts w:ascii="Times New Roman" w:eastAsiaTheme="majorEastAsia" w:hAnsi="Times New Roman" w:cs="Times New Roman"/>
          <w:bCs/>
          <w:sz w:val="30"/>
          <w:szCs w:val="30"/>
        </w:rPr>
        <w:t xml:space="preserve"> </w:t>
      </w:r>
    </w:p>
    <w:p w14:paraId="33335ED7" w14:textId="496D4871" w:rsidR="00BB7416" w:rsidRPr="003A35EB" w:rsidRDefault="00943333" w:rsidP="003A35EB">
      <w:pPr>
        <w:pStyle w:val="Heading2"/>
        <w:numPr>
          <w:ilvl w:val="0"/>
          <w:numId w:val="0"/>
        </w:numPr>
        <w:spacing w:before="120" w:after="120" w:line="240" w:lineRule="auto"/>
        <w:ind w:left="576" w:hanging="576"/>
        <w:rPr>
          <w:sz w:val="30"/>
          <w:szCs w:val="30"/>
          <w:lang w:val="en-US"/>
        </w:rPr>
      </w:pPr>
      <w:r>
        <w:rPr>
          <w:sz w:val="30"/>
          <w:szCs w:val="30"/>
          <w:lang w:val="en-US"/>
        </w:rPr>
        <w:t xml:space="preserve">3.2 </w:t>
      </w:r>
      <w:r w:rsidR="009768BD" w:rsidRPr="003A35EB">
        <w:rPr>
          <w:sz w:val="30"/>
          <w:szCs w:val="30"/>
          <w:lang w:val="en-US"/>
        </w:rPr>
        <w:t xml:space="preserve">Challenges </w:t>
      </w:r>
      <w:r w:rsidR="00BB7416" w:rsidRPr="003A35EB">
        <w:rPr>
          <w:sz w:val="30"/>
          <w:szCs w:val="30"/>
          <w:lang w:val="en-US"/>
        </w:rPr>
        <w:t>f</w:t>
      </w:r>
      <w:r w:rsidR="009768BD" w:rsidRPr="003A35EB">
        <w:rPr>
          <w:sz w:val="30"/>
          <w:szCs w:val="30"/>
          <w:lang w:val="en-US"/>
        </w:rPr>
        <w:t>aced</w:t>
      </w:r>
      <w:r w:rsidR="00BB7416" w:rsidRPr="003A35EB">
        <w:rPr>
          <w:sz w:val="30"/>
          <w:szCs w:val="30"/>
          <w:lang w:val="en-US"/>
        </w:rPr>
        <w:t xml:space="preserve"> </w:t>
      </w:r>
    </w:p>
    <w:p w14:paraId="755CAB52" w14:textId="6F99A403" w:rsidR="001F3560" w:rsidRPr="003A35EB" w:rsidRDefault="00BB7416" w:rsidP="00EF2967">
      <w:pPr>
        <w:pStyle w:val="Heading2"/>
        <w:numPr>
          <w:ilvl w:val="0"/>
          <w:numId w:val="0"/>
        </w:numPr>
        <w:spacing w:before="120" w:after="120" w:line="240" w:lineRule="auto"/>
        <w:ind w:left="450"/>
        <w:jc w:val="both"/>
        <w:rPr>
          <w:rFonts w:eastAsia="Calibri"/>
          <w:b w:val="0"/>
          <w:bCs/>
          <w:sz w:val="30"/>
          <w:szCs w:val="30"/>
        </w:rPr>
      </w:pPr>
      <w:r w:rsidRPr="003A35EB">
        <w:rPr>
          <w:b w:val="0"/>
          <w:bCs/>
          <w:sz w:val="30"/>
          <w:szCs w:val="30"/>
        </w:rPr>
        <w:t xml:space="preserve">As part of the planning process, NPA carried out an assessment </w:t>
      </w:r>
      <w:r w:rsidRPr="003A35EB">
        <w:rPr>
          <w:b w:val="0"/>
          <w:bCs/>
          <w:sz w:val="30"/>
          <w:szCs w:val="30"/>
        </w:rPr>
        <w:tab/>
        <w:t xml:space="preserve">to establish the challenges that were still outstanding on the basis of which NPDIII was produced in the last year of the Manifesto implementation.  That assessment process recognised </w:t>
      </w:r>
      <w:r w:rsidRPr="003A35EB">
        <w:rPr>
          <w:b w:val="0"/>
          <w:bCs/>
          <w:sz w:val="30"/>
          <w:szCs w:val="30"/>
        </w:rPr>
        <w:tab/>
        <w:t>the fact that we did not achieve growth and the quality</w:t>
      </w:r>
      <w:r w:rsidR="003F1E82" w:rsidRPr="003A35EB">
        <w:rPr>
          <w:b w:val="0"/>
          <w:bCs/>
          <w:sz w:val="30"/>
          <w:szCs w:val="30"/>
        </w:rPr>
        <w:t xml:space="preserve"> </w:t>
      </w:r>
      <w:r w:rsidRPr="003A35EB">
        <w:rPr>
          <w:b w:val="0"/>
          <w:bCs/>
          <w:sz w:val="30"/>
          <w:szCs w:val="30"/>
        </w:rPr>
        <w:t xml:space="preserve">of life </w:t>
      </w:r>
      <w:r w:rsidRPr="003A35EB">
        <w:rPr>
          <w:b w:val="0"/>
          <w:bCs/>
          <w:sz w:val="30"/>
          <w:szCs w:val="30"/>
        </w:rPr>
        <w:tab/>
        <w:t xml:space="preserve">targets as anticipated in NDPII. For instance, there is poverty reversal from 19.7% </w:t>
      </w:r>
      <w:r w:rsidR="002C0E30">
        <w:rPr>
          <w:b w:val="0"/>
          <w:bCs/>
          <w:sz w:val="30"/>
          <w:szCs w:val="30"/>
        </w:rPr>
        <w:t>to</w:t>
      </w:r>
      <w:r w:rsidRPr="003A35EB">
        <w:rPr>
          <w:b w:val="0"/>
          <w:bCs/>
          <w:sz w:val="30"/>
          <w:szCs w:val="30"/>
        </w:rPr>
        <w:t xml:space="preserve"> 21.4%, the COVID-19 pandemic and </w:t>
      </w:r>
      <w:r w:rsidRPr="003A35EB">
        <w:rPr>
          <w:b w:val="0"/>
          <w:bCs/>
          <w:sz w:val="30"/>
          <w:szCs w:val="30"/>
        </w:rPr>
        <w:tab/>
        <w:t>natural disasters which affected the performance of the productive sectors. The challenges identified include:</w:t>
      </w:r>
    </w:p>
    <w:p w14:paraId="75AA22CB" w14:textId="1CDDEDFC" w:rsidR="00A97D47" w:rsidRPr="003A35EB" w:rsidRDefault="001F3560" w:rsidP="00EF2967">
      <w:pPr>
        <w:pStyle w:val="ListParagraph"/>
        <w:numPr>
          <w:ilvl w:val="0"/>
          <w:numId w:val="20"/>
        </w:numPr>
        <w:spacing w:before="120" w:after="120" w:line="240" w:lineRule="auto"/>
        <w:ind w:left="1530" w:hanging="81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Youth bulge</w:t>
      </w:r>
      <w:r w:rsidR="00593666" w:rsidRPr="003A35EB">
        <w:rPr>
          <w:rFonts w:ascii="Times New Roman" w:eastAsia="Calibri" w:hAnsi="Times New Roman" w:cs="Times New Roman"/>
          <w:b/>
          <w:sz w:val="30"/>
          <w:szCs w:val="30"/>
        </w:rPr>
        <w:t xml:space="preserve"> </w:t>
      </w:r>
      <w:r w:rsidR="007E0AD9" w:rsidRPr="003A35EB">
        <w:rPr>
          <w:rFonts w:ascii="Times New Roman" w:eastAsia="Calibri" w:hAnsi="Times New Roman" w:cs="Times New Roman"/>
          <w:b/>
          <w:sz w:val="30"/>
          <w:szCs w:val="30"/>
        </w:rPr>
        <w:t>–</w:t>
      </w:r>
      <w:r w:rsidR="00AB167C" w:rsidRPr="003A35EB">
        <w:rPr>
          <w:rFonts w:ascii="Times New Roman" w:eastAsia="Calibri" w:hAnsi="Times New Roman" w:cs="Times New Roman"/>
          <w:sz w:val="30"/>
          <w:szCs w:val="30"/>
        </w:rPr>
        <w:t>Y</w:t>
      </w:r>
      <w:r w:rsidRPr="003A35EB">
        <w:rPr>
          <w:rFonts w:ascii="Times New Roman" w:eastAsia="Calibri" w:hAnsi="Times New Roman" w:cs="Times New Roman"/>
          <w:sz w:val="30"/>
          <w:szCs w:val="30"/>
        </w:rPr>
        <w:t>outh constitute</w:t>
      </w:r>
      <w:r w:rsidR="00AB167C" w:rsidRPr="003A35EB">
        <w:rPr>
          <w:rFonts w:ascii="Times New Roman" w:eastAsia="Calibri" w:hAnsi="Times New Roman" w:cs="Times New Roman"/>
          <w:sz w:val="30"/>
          <w:szCs w:val="30"/>
        </w:rPr>
        <w:t>s</w:t>
      </w:r>
      <w:r w:rsidRPr="003A35EB">
        <w:rPr>
          <w:rFonts w:ascii="Times New Roman" w:eastAsia="Calibri" w:hAnsi="Times New Roman" w:cs="Times New Roman"/>
          <w:sz w:val="30"/>
          <w:szCs w:val="30"/>
        </w:rPr>
        <w:t xml:space="preserve"> more than 50% of the population</w:t>
      </w:r>
      <w:r w:rsidR="00735D76" w:rsidRPr="003A35EB">
        <w:rPr>
          <w:rFonts w:ascii="Times New Roman" w:eastAsia="Calibri" w:hAnsi="Times New Roman" w:cs="Times New Roman"/>
          <w:sz w:val="30"/>
          <w:szCs w:val="30"/>
        </w:rPr>
        <w:t>. T</w:t>
      </w:r>
      <w:r w:rsidR="007E0AD9" w:rsidRPr="003A35EB">
        <w:rPr>
          <w:rFonts w:ascii="Times New Roman" w:eastAsia="Calibri" w:hAnsi="Times New Roman" w:cs="Times New Roman"/>
          <w:sz w:val="30"/>
          <w:szCs w:val="30"/>
        </w:rPr>
        <w:t xml:space="preserve">he youth bulge has both positive and negative </w:t>
      </w:r>
      <w:r w:rsidR="00735D76" w:rsidRPr="003A35EB">
        <w:rPr>
          <w:rFonts w:ascii="Times New Roman" w:eastAsia="Calibri" w:hAnsi="Times New Roman" w:cs="Times New Roman"/>
          <w:sz w:val="30"/>
          <w:szCs w:val="30"/>
        </w:rPr>
        <w:t>consequences</w:t>
      </w:r>
      <w:r w:rsidR="007E0AD9" w:rsidRPr="003A35EB">
        <w:rPr>
          <w:rFonts w:ascii="Times New Roman" w:eastAsia="Calibri" w:hAnsi="Times New Roman" w:cs="Times New Roman"/>
          <w:sz w:val="30"/>
          <w:szCs w:val="30"/>
        </w:rPr>
        <w:t xml:space="preserve"> associated with the demographic dividend.</w:t>
      </w:r>
      <w:r w:rsidR="00735D76" w:rsidRPr="003A35EB">
        <w:rPr>
          <w:rFonts w:ascii="Times New Roman" w:eastAsia="Calibri" w:hAnsi="Times New Roman" w:cs="Times New Roman"/>
          <w:sz w:val="30"/>
          <w:szCs w:val="30"/>
        </w:rPr>
        <w:t xml:space="preserve">  By investing in the youth, the country will have productive labour force that will contribute to economic growth and that requires inputs into education skilling and mindset change in addition to provisions for health and their involvement in economic activities.  Conversely, this puts pressure on the budget since investments will be redirected towards provision of social services against the investments in the productive sector.</w:t>
      </w:r>
    </w:p>
    <w:p w14:paraId="5684E943" w14:textId="0FCD088C" w:rsidR="001F3560" w:rsidRPr="003A35EB" w:rsidRDefault="001F3560" w:rsidP="00EF2967">
      <w:pPr>
        <w:pStyle w:val="ListParagraph"/>
        <w:numPr>
          <w:ilvl w:val="0"/>
          <w:numId w:val="20"/>
        </w:numPr>
        <w:spacing w:before="120" w:after="120" w:line="240" w:lineRule="auto"/>
        <w:ind w:left="1530" w:hanging="810"/>
        <w:contextualSpacing w:val="0"/>
        <w:jc w:val="both"/>
        <w:rPr>
          <w:rFonts w:ascii="Times New Roman" w:eastAsia="Calibri" w:hAnsi="Times New Roman" w:cs="Times New Roman"/>
          <w:sz w:val="30"/>
          <w:szCs w:val="30"/>
        </w:rPr>
      </w:pPr>
      <w:bookmarkStart w:id="4" w:name="_Hlk45038689"/>
      <w:r w:rsidRPr="003A35EB">
        <w:rPr>
          <w:rFonts w:ascii="Times New Roman" w:eastAsia="Calibri" w:hAnsi="Times New Roman" w:cs="Times New Roman"/>
          <w:b/>
          <w:sz w:val="30"/>
          <w:szCs w:val="30"/>
        </w:rPr>
        <w:t xml:space="preserve">High </w:t>
      </w:r>
      <w:r w:rsidR="00593666" w:rsidRPr="003A35EB">
        <w:rPr>
          <w:rFonts w:ascii="Times New Roman" w:eastAsia="Calibri" w:hAnsi="Times New Roman" w:cs="Times New Roman"/>
          <w:b/>
          <w:sz w:val="30"/>
          <w:szCs w:val="30"/>
        </w:rPr>
        <w:t>c</w:t>
      </w:r>
      <w:r w:rsidRPr="003A35EB">
        <w:rPr>
          <w:rFonts w:ascii="Times New Roman" w:eastAsia="Calibri" w:hAnsi="Times New Roman" w:cs="Times New Roman"/>
          <w:b/>
          <w:sz w:val="30"/>
          <w:szCs w:val="30"/>
        </w:rPr>
        <w:t>ost of electricity</w:t>
      </w:r>
      <w:r w:rsidR="00593666"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sz w:val="30"/>
          <w:szCs w:val="30"/>
        </w:rPr>
        <w:t xml:space="preserve"> Progress has been made in reduction of the cost of electricity over the last 4 years from 9 cents to 8 cents and from 16 cents to 9.8 cents for extra-large and large industrial consumers respectively. However, it is still higher than the target of 5 cents per Unit. The cost is even higher for medium industrial consumers at 15.6 cents for a unit and for </w:t>
      </w:r>
      <w:r w:rsidRPr="003A35EB">
        <w:rPr>
          <w:rFonts w:ascii="Times New Roman" w:eastAsia="Calibri" w:hAnsi="Times New Roman" w:cs="Times New Roman"/>
          <w:sz w:val="30"/>
          <w:szCs w:val="30"/>
        </w:rPr>
        <w:lastRenderedPageBreak/>
        <w:t>commercial consumers (cottage industries) at 17.5 cents per unit;</w:t>
      </w:r>
    </w:p>
    <w:p w14:paraId="43F59278" w14:textId="6290887B" w:rsidR="001F3560" w:rsidRPr="003A35EB" w:rsidRDefault="001F3560" w:rsidP="00EF2967">
      <w:pPr>
        <w:pStyle w:val="ListParagraph"/>
        <w:numPr>
          <w:ilvl w:val="0"/>
          <w:numId w:val="20"/>
        </w:numPr>
        <w:spacing w:before="120" w:after="120" w:line="240" w:lineRule="auto"/>
        <w:ind w:left="1530" w:hanging="81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Persistent vulnerabilities and wide-regional disparities in attaining required poverty reduction targets</w:t>
      </w:r>
      <w:r w:rsidR="00593666"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sz w:val="30"/>
          <w:szCs w:val="30"/>
        </w:rPr>
        <w:t xml:space="preserve"> The percentage of people living below the poverty line (1.00 USD per day) </w:t>
      </w:r>
      <w:r w:rsidR="00DF545E" w:rsidRPr="003A35EB">
        <w:rPr>
          <w:rFonts w:ascii="Times New Roman" w:eastAsia="Calibri" w:hAnsi="Times New Roman" w:cs="Times New Roman"/>
          <w:sz w:val="30"/>
          <w:szCs w:val="30"/>
        </w:rPr>
        <w:t xml:space="preserve">was </w:t>
      </w:r>
      <w:r w:rsidRPr="003A35EB">
        <w:rPr>
          <w:rFonts w:ascii="Times New Roman" w:eastAsia="Calibri" w:hAnsi="Times New Roman" w:cs="Times New Roman"/>
          <w:sz w:val="30"/>
          <w:szCs w:val="30"/>
        </w:rPr>
        <w:t>21.4% in FY2017/18 compared to NDPII target of 14.2%. Moreover, there are wide regional disparities with Bukedi (47%), Busoga (42%), Bugisu (40.7%) and Teso (</w:t>
      </w:r>
      <w:r w:rsidR="00DF545E" w:rsidRPr="003A35EB">
        <w:rPr>
          <w:rFonts w:ascii="Times New Roman" w:eastAsia="Calibri" w:hAnsi="Times New Roman" w:cs="Times New Roman"/>
          <w:sz w:val="30"/>
          <w:szCs w:val="30"/>
        </w:rPr>
        <w:t>2</w:t>
      </w:r>
      <w:r w:rsidRPr="003A35EB">
        <w:rPr>
          <w:rFonts w:ascii="Times New Roman" w:eastAsia="Calibri" w:hAnsi="Times New Roman" w:cs="Times New Roman"/>
          <w:sz w:val="30"/>
          <w:szCs w:val="30"/>
        </w:rPr>
        <w:t>5%) experiencing reversals compared to the previous poverty levels;</w:t>
      </w:r>
    </w:p>
    <w:p w14:paraId="3F00EB59" w14:textId="164AB6FB" w:rsidR="001F3560" w:rsidRPr="003A35EB" w:rsidRDefault="001F3560" w:rsidP="00EF2967">
      <w:pPr>
        <w:pStyle w:val="ListParagraph"/>
        <w:numPr>
          <w:ilvl w:val="0"/>
          <w:numId w:val="20"/>
        </w:numPr>
        <w:spacing w:before="120" w:after="120" w:line="240" w:lineRule="auto"/>
        <w:ind w:left="1530" w:hanging="81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Labor market skills mismatch</w:t>
      </w:r>
      <w:r w:rsidR="00593666"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sz w:val="30"/>
          <w:szCs w:val="30"/>
        </w:rPr>
        <w:t>The education and training system produces skills different from those required by the market.</w:t>
      </w:r>
      <w:r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sz w:val="30"/>
          <w:szCs w:val="30"/>
        </w:rPr>
        <w:t xml:space="preserve">With the industrialization drive, there is </w:t>
      </w:r>
      <w:r w:rsidR="00635E5F" w:rsidRPr="003A35EB">
        <w:rPr>
          <w:rFonts w:ascii="Times New Roman" w:eastAsia="Calibri" w:hAnsi="Times New Roman" w:cs="Times New Roman"/>
          <w:sz w:val="30"/>
          <w:szCs w:val="30"/>
        </w:rPr>
        <w:t>for example</w:t>
      </w:r>
      <w:r w:rsidR="00B27375">
        <w:rPr>
          <w:rFonts w:ascii="Times New Roman" w:eastAsia="Calibri" w:hAnsi="Times New Roman" w:cs="Times New Roman"/>
          <w:sz w:val="30"/>
          <w:szCs w:val="30"/>
        </w:rPr>
        <w:t>,</w:t>
      </w:r>
      <w:r w:rsidR="00635E5F" w:rsidRPr="003A35EB">
        <w:rPr>
          <w:rFonts w:ascii="Times New Roman" w:eastAsia="Calibri" w:hAnsi="Times New Roman" w:cs="Times New Roman"/>
          <w:sz w:val="30"/>
          <w:szCs w:val="30"/>
        </w:rPr>
        <w:t xml:space="preserve"> </w:t>
      </w:r>
      <w:r w:rsidRPr="003A35EB">
        <w:rPr>
          <w:rFonts w:ascii="Times New Roman" w:eastAsia="Calibri" w:hAnsi="Times New Roman" w:cs="Times New Roman"/>
          <w:sz w:val="30"/>
          <w:szCs w:val="30"/>
        </w:rPr>
        <w:t xml:space="preserve">high demand for internationally certified technical and craftsmanship skills, which are not available on the market; </w:t>
      </w:r>
    </w:p>
    <w:p w14:paraId="26D7B53A" w14:textId="3D92AC4C" w:rsidR="00AB167C" w:rsidRPr="003A35EB" w:rsidRDefault="001F3560" w:rsidP="00EF2967">
      <w:pPr>
        <w:pStyle w:val="ListParagraph"/>
        <w:numPr>
          <w:ilvl w:val="0"/>
          <w:numId w:val="20"/>
        </w:numPr>
        <w:spacing w:before="120" w:after="120" w:line="240" w:lineRule="auto"/>
        <w:ind w:left="1530" w:hanging="81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Limited access to and high cost of capital</w:t>
      </w:r>
      <w:r w:rsidR="00593666"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sz w:val="30"/>
          <w:szCs w:val="30"/>
        </w:rPr>
        <w:t>There are high interest rates and, high collateral requirements. The main source of development finance for businesses is short-term credit mainly from commercial banks where lending rates average 20%. Furthermore, 20% of the adult population in 2018 access financial services informally while 22% have no access at all;</w:t>
      </w:r>
    </w:p>
    <w:p w14:paraId="21155D41" w14:textId="2C82DE82" w:rsidR="000D393E" w:rsidRPr="003A35EB" w:rsidRDefault="001F3560" w:rsidP="00EF2967">
      <w:pPr>
        <w:pStyle w:val="ListParagraph"/>
        <w:numPr>
          <w:ilvl w:val="0"/>
          <w:numId w:val="20"/>
        </w:numPr>
        <w:spacing w:before="120" w:after="120" w:line="240" w:lineRule="auto"/>
        <w:ind w:left="1530" w:hanging="81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Low capacity in public service and prevalence of corruption</w:t>
      </w:r>
      <w:r w:rsidR="00593666"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sz w:val="30"/>
          <w:szCs w:val="30"/>
        </w:rPr>
        <w:t xml:space="preserve"> The Civil service is weak and not adequately equipped to drive development. For instance, a number of project ideas that were included in NDPII have not been implemented</w:t>
      </w:r>
      <w:r w:rsidR="00DF545E" w:rsidRPr="003A35EB">
        <w:rPr>
          <w:rFonts w:ascii="Times New Roman" w:eastAsia="Calibri" w:hAnsi="Times New Roman" w:cs="Times New Roman"/>
          <w:sz w:val="30"/>
          <w:szCs w:val="30"/>
        </w:rPr>
        <w:t xml:space="preserve">.  </w:t>
      </w:r>
      <w:r w:rsidR="000D393E" w:rsidRPr="003A35EB">
        <w:rPr>
          <w:rFonts w:ascii="Times New Roman" w:eastAsia="Calibri" w:hAnsi="Times New Roman" w:cs="Times New Roman"/>
          <w:sz w:val="30"/>
          <w:szCs w:val="30"/>
        </w:rPr>
        <w:t>There are reported leakages of public resources as evidenced from Auditor General’s reports and Inspectorate of Government investigations.  These two combined have affected effectiveness and efficiency in government and partly this explains why a number of project ideas that were included in NDPII have not</w:t>
      </w:r>
      <w:r w:rsidR="00B27375">
        <w:rPr>
          <w:rFonts w:ascii="Times New Roman" w:eastAsia="Calibri" w:hAnsi="Times New Roman" w:cs="Times New Roman"/>
          <w:sz w:val="30"/>
          <w:szCs w:val="30"/>
        </w:rPr>
        <w:t xml:space="preserve"> been</w:t>
      </w:r>
      <w:r w:rsidR="000D393E" w:rsidRPr="003A35EB">
        <w:rPr>
          <w:rFonts w:ascii="Times New Roman" w:eastAsia="Calibri" w:hAnsi="Times New Roman" w:cs="Times New Roman"/>
          <w:sz w:val="30"/>
          <w:szCs w:val="30"/>
        </w:rPr>
        <w:t xml:space="preserve"> implemented; </w:t>
      </w:r>
    </w:p>
    <w:p w14:paraId="68968B92" w14:textId="7660DEF6" w:rsidR="00AB167C" w:rsidRPr="003A35EB" w:rsidRDefault="001F3560" w:rsidP="00EF2967">
      <w:pPr>
        <w:pStyle w:val="ListParagraph"/>
        <w:numPr>
          <w:ilvl w:val="0"/>
          <w:numId w:val="20"/>
        </w:numPr>
        <w:spacing w:before="120" w:after="120" w:line="240" w:lineRule="auto"/>
        <w:ind w:left="1530" w:hanging="81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Continued reduction in the forest cover as well as wetland degradation and encroachment</w:t>
      </w:r>
      <w:r w:rsidR="00593666"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sz w:val="30"/>
          <w:szCs w:val="30"/>
        </w:rPr>
        <w:t xml:space="preserve"> </w:t>
      </w:r>
      <w:bookmarkEnd w:id="4"/>
      <w:r w:rsidRPr="003A35EB">
        <w:rPr>
          <w:rFonts w:ascii="Times New Roman" w:eastAsia="Calibri" w:hAnsi="Times New Roman" w:cs="Times New Roman"/>
          <w:sz w:val="30"/>
          <w:szCs w:val="30"/>
        </w:rPr>
        <w:t>The forest cover reduced to 9.5% in FY17/18 from 20% in 1986/87 while wetland cover reduced from 13% to 10.9% over the same period. The implication is increased vulnerabilities and disparities in incomes as well as loss of livelihood to the population and reduction in GDP growth rates;</w:t>
      </w:r>
      <w:bookmarkStart w:id="5" w:name="_Hlk45092070"/>
    </w:p>
    <w:p w14:paraId="153624FE" w14:textId="3E684362" w:rsidR="001F3560" w:rsidRPr="003A35EB" w:rsidRDefault="001F3560" w:rsidP="00EF2967">
      <w:pPr>
        <w:pStyle w:val="ListParagraph"/>
        <w:numPr>
          <w:ilvl w:val="0"/>
          <w:numId w:val="20"/>
        </w:numPr>
        <w:spacing w:before="120" w:after="120" w:line="240" w:lineRule="auto"/>
        <w:ind w:left="1530" w:hanging="81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lastRenderedPageBreak/>
        <w:t>Slow Project Implementation</w:t>
      </w:r>
      <w:r w:rsidR="00593666"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sz w:val="30"/>
          <w:szCs w:val="30"/>
        </w:rPr>
        <w:t xml:space="preserve"> Implementation of core projects </w:t>
      </w:r>
      <w:r w:rsidR="00B27375" w:rsidRPr="003A35EB">
        <w:rPr>
          <w:rFonts w:ascii="Times New Roman" w:eastAsia="Calibri" w:hAnsi="Times New Roman" w:cs="Times New Roman"/>
          <w:sz w:val="30"/>
          <w:szCs w:val="30"/>
        </w:rPr>
        <w:t>have</w:t>
      </w:r>
      <w:r w:rsidRPr="003A35EB">
        <w:rPr>
          <w:rFonts w:ascii="Times New Roman" w:eastAsia="Calibri" w:hAnsi="Times New Roman" w:cs="Times New Roman"/>
          <w:sz w:val="30"/>
          <w:szCs w:val="30"/>
        </w:rPr>
        <w:t xml:space="preserve"> been slow</w:t>
      </w:r>
      <w:r w:rsidR="00B27375">
        <w:rPr>
          <w:rFonts w:ascii="Times New Roman" w:eastAsia="Calibri" w:hAnsi="Times New Roman" w:cs="Times New Roman"/>
          <w:sz w:val="30"/>
          <w:szCs w:val="30"/>
        </w:rPr>
        <w:t>, thus,</w:t>
      </w:r>
      <w:r w:rsidRPr="003A35EB">
        <w:rPr>
          <w:rFonts w:ascii="Times New Roman" w:eastAsia="Calibri" w:hAnsi="Times New Roman" w:cs="Times New Roman"/>
          <w:sz w:val="30"/>
          <w:szCs w:val="30"/>
        </w:rPr>
        <w:t xml:space="preserve"> adversely affecting growth and job creation. </w:t>
      </w:r>
      <w:bookmarkEnd w:id="5"/>
      <w:r w:rsidRPr="003A35EB">
        <w:rPr>
          <w:rFonts w:ascii="Times New Roman" w:eastAsia="Calibri" w:hAnsi="Times New Roman" w:cs="Times New Roman"/>
          <w:sz w:val="30"/>
          <w:szCs w:val="30"/>
        </w:rPr>
        <w:t>Out of the 42 NDPII core projects, only 17 are on schedule, while 5 are under implementation but behind schedule. The rest are either at feasibility stage or have not yet started.</w:t>
      </w:r>
    </w:p>
    <w:p w14:paraId="5935E0E4" w14:textId="06926F43" w:rsidR="001F3560" w:rsidRPr="003A35EB" w:rsidRDefault="00943333" w:rsidP="003A35EB">
      <w:pPr>
        <w:pStyle w:val="Heading2"/>
        <w:numPr>
          <w:ilvl w:val="0"/>
          <w:numId w:val="0"/>
        </w:numPr>
        <w:spacing w:before="120" w:after="120" w:line="240" w:lineRule="auto"/>
        <w:ind w:left="576" w:hanging="576"/>
        <w:rPr>
          <w:b w:val="0"/>
          <w:sz w:val="30"/>
          <w:szCs w:val="30"/>
          <w:lang w:val="en-US"/>
        </w:rPr>
      </w:pPr>
      <w:r w:rsidRPr="003A35EB">
        <w:rPr>
          <w:sz w:val="30"/>
          <w:szCs w:val="30"/>
          <w:lang w:val="en-US"/>
        </w:rPr>
        <w:t>3.3</w:t>
      </w:r>
      <w:r w:rsidR="00EF2967">
        <w:rPr>
          <w:sz w:val="30"/>
          <w:szCs w:val="30"/>
          <w:lang w:val="en-US"/>
        </w:rPr>
        <w:tab/>
      </w:r>
      <w:r w:rsidRPr="003A35EB">
        <w:rPr>
          <w:sz w:val="30"/>
          <w:szCs w:val="30"/>
          <w:lang w:val="en-US"/>
        </w:rPr>
        <w:t xml:space="preserve"> </w:t>
      </w:r>
      <w:r w:rsidR="001F3560" w:rsidRPr="003A35EB">
        <w:rPr>
          <w:sz w:val="30"/>
          <w:szCs w:val="30"/>
          <w:lang w:val="en-US"/>
        </w:rPr>
        <w:t>Strategies to achieve the targets</w:t>
      </w:r>
    </w:p>
    <w:p w14:paraId="2BE431CD" w14:textId="564E5CD4" w:rsidR="003677E4" w:rsidRPr="003A35EB" w:rsidRDefault="003677E4" w:rsidP="00EF2967">
      <w:pPr>
        <w:spacing w:before="120" w:after="120" w:line="240" w:lineRule="auto"/>
        <w:ind w:left="540"/>
        <w:jc w:val="both"/>
        <w:rPr>
          <w:rFonts w:ascii="Times New Roman" w:eastAsia="Calibri" w:hAnsi="Times New Roman" w:cs="Times New Roman"/>
          <w:sz w:val="30"/>
          <w:szCs w:val="30"/>
        </w:rPr>
      </w:pPr>
      <w:r w:rsidRPr="003A35EB">
        <w:rPr>
          <w:rFonts w:ascii="Times New Roman" w:eastAsia="Calibri" w:hAnsi="Times New Roman" w:cs="Times New Roman"/>
          <w:sz w:val="30"/>
          <w:szCs w:val="30"/>
        </w:rPr>
        <w:t>To address the above challenges, the following strategies have been identified and are elaborated in the NDPIII and the NRM Manifesto</w:t>
      </w:r>
      <w:r w:rsidR="00F45C1E">
        <w:rPr>
          <w:rFonts w:ascii="Times New Roman" w:eastAsia="Calibri" w:hAnsi="Times New Roman" w:cs="Times New Roman"/>
          <w:sz w:val="30"/>
          <w:szCs w:val="30"/>
        </w:rPr>
        <w:t>,</w:t>
      </w:r>
      <w:r w:rsidRPr="003A35EB">
        <w:rPr>
          <w:rFonts w:ascii="Times New Roman" w:eastAsia="Calibri" w:hAnsi="Times New Roman" w:cs="Times New Roman"/>
          <w:sz w:val="30"/>
          <w:szCs w:val="30"/>
        </w:rPr>
        <w:t xml:space="preserve"> 20</w:t>
      </w:r>
      <w:r w:rsidR="00F45C1E">
        <w:rPr>
          <w:rFonts w:ascii="Times New Roman" w:eastAsia="Calibri" w:hAnsi="Times New Roman" w:cs="Times New Roman"/>
          <w:sz w:val="30"/>
          <w:szCs w:val="30"/>
        </w:rPr>
        <w:t>26</w:t>
      </w:r>
      <w:r w:rsidR="00BB13F8" w:rsidRPr="003A35EB">
        <w:rPr>
          <w:rFonts w:ascii="Times New Roman" w:eastAsia="Calibri" w:hAnsi="Times New Roman" w:cs="Times New Roman"/>
          <w:sz w:val="30"/>
          <w:szCs w:val="30"/>
        </w:rPr>
        <w:t>.</w:t>
      </w:r>
    </w:p>
    <w:p w14:paraId="030162A6" w14:textId="57A8B14A"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 xml:space="preserve">Maintaining stable macro-economic environment: </w:t>
      </w:r>
      <w:r w:rsidRPr="003A35EB">
        <w:rPr>
          <w:rFonts w:ascii="Times New Roman" w:eastAsia="Calibri" w:hAnsi="Times New Roman" w:cs="Times New Roman"/>
          <w:bCs/>
          <w:sz w:val="30"/>
          <w:szCs w:val="30"/>
        </w:rPr>
        <w:t>through</w:t>
      </w:r>
      <w:r w:rsidRPr="003A35EB">
        <w:rPr>
          <w:rFonts w:ascii="Times New Roman" w:eastAsia="Calibri" w:hAnsi="Times New Roman" w:cs="Times New Roman"/>
          <w:sz w:val="30"/>
          <w:szCs w:val="30"/>
        </w:rPr>
        <w:t xml:space="preserve"> among other things sustaining a stable exchange rate regime; inflation targeting to ensure low and stable prices; maintaining a stable fiscal policy, and, pursuing policies designed to lower interest rates</w:t>
      </w:r>
      <w:r w:rsidR="00BB13F8" w:rsidRPr="003A35EB">
        <w:rPr>
          <w:rFonts w:ascii="Times New Roman" w:eastAsia="Calibri" w:hAnsi="Times New Roman" w:cs="Times New Roman"/>
          <w:sz w:val="30"/>
          <w:szCs w:val="30"/>
        </w:rPr>
        <w:t>.</w:t>
      </w:r>
    </w:p>
    <w:p w14:paraId="0A66AB18" w14:textId="77777777"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 xml:space="preserve">Reducing cost of doing business: </w:t>
      </w:r>
      <w:r w:rsidRPr="003A35EB">
        <w:rPr>
          <w:rFonts w:ascii="Times New Roman" w:eastAsia="Calibri" w:hAnsi="Times New Roman" w:cs="Times New Roman"/>
          <w:bCs/>
          <w:sz w:val="30"/>
          <w:szCs w:val="30"/>
        </w:rPr>
        <w:t>through</w:t>
      </w:r>
      <w:r w:rsidRPr="003A35EB">
        <w:rPr>
          <w:rFonts w:ascii="Times New Roman" w:eastAsia="Calibri" w:hAnsi="Times New Roman" w:cs="Times New Roman"/>
          <w:b/>
          <w:sz w:val="30"/>
          <w:szCs w:val="30"/>
        </w:rPr>
        <w:t xml:space="preserve"> </w:t>
      </w:r>
      <w:r w:rsidRPr="003A35EB">
        <w:rPr>
          <w:rFonts w:ascii="Times New Roman" w:eastAsia="Calibri" w:hAnsi="Times New Roman" w:cs="Times New Roman"/>
          <w:bCs/>
          <w:sz w:val="30"/>
          <w:szCs w:val="30"/>
        </w:rPr>
        <w:t>in</w:t>
      </w:r>
      <w:r w:rsidRPr="003A35EB">
        <w:rPr>
          <w:rFonts w:ascii="Times New Roman" w:eastAsia="Calibri" w:hAnsi="Times New Roman" w:cs="Times New Roman"/>
          <w:sz w:val="30"/>
          <w:szCs w:val="30"/>
        </w:rPr>
        <w:t xml:space="preserve">creasing access to reliable, stable and affordable </w:t>
      </w:r>
      <w:bookmarkStart w:id="6" w:name="_Hlk534355998"/>
      <w:r w:rsidRPr="003A35EB">
        <w:rPr>
          <w:rFonts w:ascii="Times New Roman" w:eastAsia="Calibri" w:hAnsi="Times New Roman" w:cs="Times New Roman"/>
          <w:sz w:val="30"/>
          <w:szCs w:val="30"/>
        </w:rPr>
        <w:t>energy; Reducing transport costs through improving interconnectivity and regular maintenance of existing transport infrastructure stock</w:t>
      </w:r>
      <w:bookmarkEnd w:id="6"/>
      <w:r w:rsidRPr="003A35EB">
        <w:rPr>
          <w:rFonts w:ascii="Times New Roman" w:eastAsia="Calibri" w:hAnsi="Times New Roman" w:cs="Times New Roman"/>
          <w:sz w:val="30"/>
          <w:szCs w:val="30"/>
        </w:rPr>
        <w:t xml:space="preserve">; </w:t>
      </w:r>
      <w:bookmarkStart w:id="7" w:name="_Hlk534361465"/>
      <w:r w:rsidRPr="003A35EB">
        <w:rPr>
          <w:rFonts w:ascii="Times New Roman" w:eastAsia="Calibri" w:hAnsi="Times New Roman" w:cs="Times New Roman"/>
          <w:sz w:val="30"/>
          <w:szCs w:val="30"/>
        </w:rPr>
        <w:t xml:space="preserve">Reducing the cost and increasing reliability of Internet; </w:t>
      </w:r>
      <w:bookmarkStart w:id="8" w:name="_Hlk534361540"/>
      <w:bookmarkEnd w:id="7"/>
      <w:r w:rsidRPr="003A35EB">
        <w:rPr>
          <w:rFonts w:ascii="Times New Roman" w:eastAsia="Calibri" w:hAnsi="Times New Roman" w:cs="Times New Roman"/>
          <w:sz w:val="30"/>
          <w:szCs w:val="30"/>
        </w:rPr>
        <w:t>etc</w:t>
      </w:r>
    </w:p>
    <w:bookmarkEnd w:id="8"/>
    <w:p w14:paraId="67540CA3" w14:textId="03CCFBEB"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Reducing transport costs through improving interconnectivity and regular maintenance of existing transport infrastructure stock</w:t>
      </w:r>
      <w:r w:rsidRPr="003A35EB">
        <w:rPr>
          <w:rFonts w:ascii="Times New Roman" w:eastAsia="Calibri" w:hAnsi="Times New Roman" w:cs="Times New Roman"/>
          <w:bCs/>
          <w:sz w:val="30"/>
          <w:szCs w:val="30"/>
        </w:rPr>
        <w:t>.  It</w:t>
      </w:r>
      <w:r w:rsidRPr="003A35EB">
        <w:rPr>
          <w:rFonts w:ascii="Times New Roman" w:eastAsia="Calibri" w:hAnsi="Times New Roman" w:cs="Times New Roman"/>
          <w:sz w:val="30"/>
          <w:szCs w:val="30"/>
        </w:rPr>
        <w:t xml:space="preserve"> is recommended that Government continues prioritizing investments in transport infrastructure to increase the Country’s competitiveness. In that regard, focus should be on increasing the connectivity within the country, region and the global markets.  </w:t>
      </w:r>
      <w:bookmarkStart w:id="9" w:name="_Hlk534359704"/>
    </w:p>
    <w:bookmarkEnd w:id="9"/>
    <w:p w14:paraId="1E75A946" w14:textId="77777777"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 xml:space="preserve">Import Substitution and Export Promotion Strategy </w:t>
      </w:r>
      <w:r w:rsidRPr="003A35EB">
        <w:rPr>
          <w:rFonts w:ascii="Times New Roman" w:eastAsia="Calibri" w:hAnsi="Times New Roman" w:cs="Times New Roman"/>
          <w:bCs/>
          <w:sz w:val="30"/>
          <w:szCs w:val="30"/>
        </w:rPr>
        <w:t>through</w:t>
      </w:r>
      <w:r w:rsidRPr="003A35EB">
        <w:rPr>
          <w:rFonts w:ascii="Times New Roman" w:eastAsia="Calibri" w:hAnsi="Times New Roman" w:cs="Times New Roman"/>
          <w:b/>
          <w:sz w:val="30"/>
          <w:szCs w:val="30"/>
        </w:rPr>
        <w:t xml:space="preserve"> </w:t>
      </w:r>
      <w:bookmarkStart w:id="10" w:name="_Hlk534726189"/>
      <w:r w:rsidRPr="003A35EB">
        <w:rPr>
          <w:rFonts w:ascii="Times New Roman" w:eastAsia="Calibri" w:hAnsi="Times New Roman" w:cs="Times New Roman"/>
          <w:sz w:val="30"/>
          <w:szCs w:val="30"/>
        </w:rPr>
        <w:t>completing the development of at least one industrial site in each of the 18 zones of the country to fully serviced Industrial Parks</w:t>
      </w:r>
      <w:bookmarkEnd w:id="10"/>
      <w:r w:rsidRPr="003A35EB">
        <w:rPr>
          <w:rFonts w:ascii="Times New Roman" w:eastAsia="Calibri" w:hAnsi="Times New Roman" w:cs="Times New Roman"/>
          <w:sz w:val="30"/>
          <w:szCs w:val="30"/>
        </w:rPr>
        <w:t xml:space="preserve">; All wealth creation funds should be consolidated into one, and some of which should be used to capitalize the Uganda Development Bank </w:t>
      </w:r>
    </w:p>
    <w:p w14:paraId="47D93DCA" w14:textId="1549D1CD"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bookmarkStart w:id="11" w:name="_Hlk45621789"/>
      <w:r w:rsidRPr="003A35EB">
        <w:rPr>
          <w:rFonts w:ascii="Times New Roman" w:eastAsia="Calibri" w:hAnsi="Times New Roman" w:cs="Times New Roman"/>
          <w:b/>
          <w:sz w:val="30"/>
          <w:szCs w:val="30"/>
        </w:rPr>
        <w:t xml:space="preserve">Commercialization of agriculture: </w:t>
      </w:r>
      <w:r w:rsidRPr="003A35EB">
        <w:rPr>
          <w:rFonts w:ascii="Times New Roman" w:eastAsia="Calibri" w:hAnsi="Times New Roman" w:cs="Times New Roman"/>
          <w:sz w:val="30"/>
          <w:szCs w:val="30"/>
        </w:rPr>
        <w:t>Agricultural sector contributes 26% of total GDP and forms the main export to our regional market. To generate sufficient production volumes to sustain domestic (food security) and external markets, it is critical that we commercialize agriculture focusing on:</w:t>
      </w:r>
      <w:bookmarkEnd w:id="11"/>
      <w:r w:rsidRPr="003A35EB">
        <w:rPr>
          <w:rFonts w:ascii="Times New Roman" w:eastAsia="Calibri" w:hAnsi="Times New Roman" w:cs="Times New Roman"/>
          <w:sz w:val="30"/>
          <w:szCs w:val="30"/>
        </w:rPr>
        <w:t xml:space="preserve"> </w:t>
      </w:r>
      <w:r w:rsidRPr="003A35EB">
        <w:rPr>
          <w:rFonts w:ascii="Times New Roman" w:eastAsia="Calibri" w:hAnsi="Times New Roman" w:cs="Times New Roman"/>
          <w:sz w:val="30"/>
          <w:szCs w:val="30"/>
        </w:rPr>
        <w:lastRenderedPageBreak/>
        <w:t xml:space="preserve">Organization of farmers into clusters to support them to produce reliably and consistently, Strengthening agricultural extension systems anchored at the parish as the planning and implementation level; Increasing use of water for production, mechanized irrigation, including water storage, Scaling up existing agricultural credit and guarantee schemes as a way of providing affordable agricultural finance and insurance; </w:t>
      </w:r>
    </w:p>
    <w:p w14:paraId="31DEE2C1" w14:textId="77777777"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bCs/>
          <w:sz w:val="30"/>
          <w:szCs w:val="30"/>
        </w:rPr>
      </w:pPr>
      <w:r w:rsidRPr="003A35EB">
        <w:rPr>
          <w:rFonts w:ascii="Times New Roman" w:eastAsia="Calibri" w:hAnsi="Times New Roman" w:cs="Times New Roman"/>
          <w:b/>
          <w:sz w:val="30"/>
          <w:szCs w:val="30"/>
        </w:rPr>
        <w:t>Harnessing the Tourism potential</w:t>
      </w:r>
      <w:r w:rsidRPr="003A35EB">
        <w:rPr>
          <w:rFonts w:ascii="Times New Roman" w:eastAsia="Calibri" w:hAnsi="Times New Roman" w:cs="Times New Roman"/>
          <w:bCs/>
          <w:sz w:val="30"/>
          <w:szCs w:val="30"/>
        </w:rPr>
        <w:t>: t</w:t>
      </w:r>
      <w:r w:rsidRPr="003A35EB">
        <w:rPr>
          <w:rFonts w:ascii="Times New Roman" w:eastAsia="Calibri" w:hAnsi="Times New Roman" w:cs="Times New Roman"/>
          <w:sz w:val="30"/>
          <w:szCs w:val="30"/>
        </w:rPr>
        <w:t>his can be achieved by i</w:t>
      </w:r>
      <w:r w:rsidRPr="003A35EB">
        <w:rPr>
          <w:rFonts w:ascii="Times New Roman" w:eastAsia="Calibri" w:hAnsi="Times New Roman" w:cs="Times New Roman"/>
          <w:bCs/>
          <w:sz w:val="30"/>
          <w:szCs w:val="30"/>
        </w:rPr>
        <w:t xml:space="preserve">mproving </w:t>
      </w:r>
      <w:r w:rsidRPr="003A35EB">
        <w:rPr>
          <w:rFonts w:ascii="Times New Roman" w:eastAsia="Calibri" w:hAnsi="Times New Roman" w:cs="Times New Roman"/>
          <w:sz w:val="30"/>
          <w:szCs w:val="30"/>
        </w:rPr>
        <w:t>tourism</w:t>
      </w:r>
      <w:r w:rsidRPr="003A35EB">
        <w:rPr>
          <w:rFonts w:ascii="Times New Roman" w:eastAsia="Calibri" w:hAnsi="Times New Roman" w:cs="Times New Roman"/>
          <w:bCs/>
          <w:sz w:val="30"/>
          <w:szCs w:val="30"/>
        </w:rPr>
        <w:t xml:space="preserve"> related infrastructure, Targeted development of tourism products Developing Skills essential for Tourism growth, increasing affordable accommodation in the tourist hotspots outside of the Greater Kampala Metropolitan Area, Aggressive marketing especially in non-traditional markets, increasing private sector access to cheap long-term credit, Strengthening regulation and enforcement of standards.</w:t>
      </w:r>
    </w:p>
    <w:p w14:paraId="7FD1612C" w14:textId="77777777"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bookmarkStart w:id="12" w:name="_Hlk45621917"/>
      <w:r w:rsidRPr="003A35EB">
        <w:rPr>
          <w:rFonts w:ascii="Times New Roman" w:eastAsia="Calibri" w:hAnsi="Times New Roman" w:cs="Times New Roman"/>
          <w:b/>
          <w:sz w:val="30"/>
          <w:szCs w:val="30"/>
        </w:rPr>
        <w:t xml:space="preserve">Promotion of Science, Technology, Engineering and Innovation: </w:t>
      </w:r>
      <w:r w:rsidRPr="003A35EB">
        <w:rPr>
          <w:rFonts w:ascii="Times New Roman" w:eastAsia="Calibri" w:hAnsi="Times New Roman" w:cs="Times New Roman"/>
          <w:sz w:val="30"/>
          <w:szCs w:val="30"/>
        </w:rPr>
        <w:t xml:space="preserve">To realize this, there is need to; </w:t>
      </w:r>
      <w:bookmarkEnd w:id="12"/>
      <w:r w:rsidRPr="003A35EB">
        <w:rPr>
          <w:rFonts w:ascii="Times New Roman" w:eastAsia="Calibri" w:hAnsi="Times New Roman" w:cs="Times New Roman"/>
          <w:sz w:val="30"/>
          <w:szCs w:val="30"/>
        </w:rPr>
        <w:t xml:space="preserve">build science, technology, engineering and innovation infrastructure, provide hands-on-training of scientists at all levels; develop policy and institutional framework for importation of appropriate technology in order to reduce the research and development time and cost of investment; strengthen the legal framework around innovation to increase technology adoption and diffusion so as to maximize the number of innovations being translated into commercial products and thus the number of factories/jobs being started/created; </w:t>
      </w:r>
    </w:p>
    <w:p w14:paraId="262F41EE" w14:textId="77777777"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 xml:space="preserve">Mineral Beneficiation and Oil refining: </w:t>
      </w:r>
      <w:r w:rsidRPr="003A35EB">
        <w:rPr>
          <w:rFonts w:ascii="Times New Roman" w:eastAsia="Calibri" w:hAnsi="Times New Roman" w:cs="Times New Roman"/>
          <w:sz w:val="30"/>
          <w:szCs w:val="30"/>
        </w:rPr>
        <w:t xml:space="preserve">It is, proposed that priority should be on fast-tracking interventions aimed at facilitating the exploration, extraction and processing of Oil and Gas as well as the mining and beneficiation of seven (7) minerals namely: Iron Ore, Phosphates, Copper, Gold, Marble/Limestone, Dimension Stones, and Sand/Aggregates. </w:t>
      </w:r>
    </w:p>
    <w:p w14:paraId="0BB240CC" w14:textId="3295BDDE"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bookmarkStart w:id="13" w:name="_Hlk45622059"/>
      <w:r w:rsidRPr="003A35EB">
        <w:rPr>
          <w:rFonts w:ascii="Times New Roman" w:eastAsia="Calibri" w:hAnsi="Times New Roman" w:cs="Times New Roman"/>
          <w:b/>
          <w:sz w:val="30"/>
          <w:szCs w:val="30"/>
        </w:rPr>
        <w:t xml:space="preserve">Promote Private Sector Investment  - Foreign Direct Investment and Domestic Investment: </w:t>
      </w:r>
      <w:bookmarkEnd w:id="13"/>
      <w:r w:rsidRPr="003A35EB">
        <w:rPr>
          <w:rFonts w:ascii="Times New Roman" w:eastAsia="Calibri" w:hAnsi="Times New Roman" w:cs="Times New Roman"/>
          <w:sz w:val="30"/>
          <w:szCs w:val="30"/>
        </w:rPr>
        <w:t xml:space="preserve">The proposed areas of focus include: strengthening institutions for development financing, for instance, recapitalizing UDB; strengthening the investment and industrialization role of government, for instance, through strengthening </w:t>
      </w:r>
      <w:r w:rsidR="000626E6">
        <w:rPr>
          <w:rFonts w:ascii="Times New Roman" w:eastAsia="Calibri" w:hAnsi="Times New Roman" w:cs="Times New Roman"/>
          <w:sz w:val="30"/>
          <w:szCs w:val="30"/>
        </w:rPr>
        <w:t xml:space="preserve">the </w:t>
      </w:r>
      <w:r w:rsidRPr="003A35EB">
        <w:rPr>
          <w:rFonts w:ascii="Times New Roman" w:eastAsia="Calibri" w:hAnsi="Times New Roman" w:cs="Times New Roman"/>
          <w:sz w:val="30"/>
          <w:szCs w:val="30"/>
        </w:rPr>
        <w:t xml:space="preserve">role of UDC; reviving and </w:t>
      </w:r>
      <w:r w:rsidRPr="003A35EB">
        <w:rPr>
          <w:rFonts w:ascii="Times New Roman" w:eastAsia="Calibri" w:hAnsi="Times New Roman" w:cs="Times New Roman"/>
          <w:sz w:val="30"/>
          <w:szCs w:val="30"/>
        </w:rPr>
        <w:lastRenderedPageBreak/>
        <w:t>strengthening the cooperative movement, including the cooperative bank; providing a wider range of long-term finance options at affordable rates in NDPIII priority areas e.g. agricultural finance; etc</w:t>
      </w:r>
    </w:p>
    <w:p w14:paraId="506C7C4B" w14:textId="3E52FFB3"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 xml:space="preserve">Mindset change to promote focus on development: </w:t>
      </w:r>
      <w:r w:rsidRPr="003A35EB">
        <w:rPr>
          <w:rFonts w:ascii="Times New Roman" w:eastAsia="Calibri" w:hAnsi="Times New Roman" w:cs="Times New Roman"/>
          <w:sz w:val="30"/>
          <w:szCs w:val="30"/>
        </w:rPr>
        <w:t xml:space="preserve">Areas of focus include: Review of the mandates and coordination mechanisms of the agencies involved in these interventions with a view of improving their effectiveness and Implementation of a National Service programme to empower citizens with information to change their outlook on life and the opportunities it presents, </w:t>
      </w:r>
    </w:p>
    <w:p w14:paraId="4877E334" w14:textId="77777777"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 xml:space="preserve">Exploiting opportunities of urbanization to drive growth: </w:t>
      </w:r>
      <w:r w:rsidRPr="003A35EB">
        <w:rPr>
          <w:rFonts w:ascii="Times New Roman" w:eastAsia="Calibri" w:hAnsi="Times New Roman" w:cs="Times New Roman"/>
          <w:sz w:val="30"/>
          <w:szCs w:val="30"/>
        </w:rPr>
        <w:t>Urbanization is a key driver of growth. 65% of non-agriculture GDP is generated by the Greater Kampala Metropolitan Area (GKMA), However, the potential of urbanization is constrained by; unplanned and uncoordinated developments and limited enforcement of existing regulations. To exploit the opportunities of urbanization the focus areas will be:  Development of Physical, Spatial and Master plans for the regional and strategic cities as proposed in Vision 2040; Development of settlement plans around existing and planned industrial, mineral, science and ICT parks; etc</w:t>
      </w:r>
    </w:p>
    <w:p w14:paraId="4A874646" w14:textId="2565A453"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r w:rsidRPr="003A35EB">
        <w:rPr>
          <w:rFonts w:ascii="Times New Roman" w:eastAsia="Calibri" w:hAnsi="Times New Roman" w:cs="Times New Roman"/>
          <w:b/>
          <w:sz w:val="30"/>
          <w:szCs w:val="30"/>
        </w:rPr>
        <w:t xml:space="preserve">Increasing the stock of skilled, innovative and healthy population. </w:t>
      </w:r>
      <w:r w:rsidRPr="003A35EB">
        <w:rPr>
          <w:rFonts w:ascii="Times New Roman" w:eastAsia="Calibri" w:hAnsi="Times New Roman" w:cs="Times New Roman"/>
          <w:sz w:val="30"/>
          <w:szCs w:val="30"/>
        </w:rPr>
        <w:t>This should be done by: improving the quality of education at all levels e.g. through reduction of teacher to student ratios; leadership development for education managers; Operationalization of the recently reviewed national curriculum for secondary education; strengthening the link</w:t>
      </w:r>
      <w:r w:rsidR="00DB2F59" w:rsidRPr="003A35EB">
        <w:rPr>
          <w:rFonts w:ascii="Times New Roman" w:eastAsia="Calibri" w:hAnsi="Times New Roman" w:cs="Times New Roman"/>
          <w:sz w:val="30"/>
          <w:szCs w:val="30"/>
        </w:rPr>
        <w:t xml:space="preserve"> of</w:t>
      </w:r>
      <w:r w:rsidRPr="003A35EB">
        <w:rPr>
          <w:rFonts w:ascii="Times New Roman" w:eastAsia="Calibri" w:hAnsi="Times New Roman" w:cs="Times New Roman"/>
          <w:sz w:val="30"/>
          <w:szCs w:val="30"/>
        </w:rPr>
        <w:t xml:space="preserve"> higher education to industry for instance through internships, attachments, and involvement of industry practitioners in curriculum design to strengthen research, innovation and acquisition of practical knowledge; etc</w:t>
      </w:r>
    </w:p>
    <w:p w14:paraId="072330F3" w14:textId="77777777"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bookmarkStart w:id="14" w:name="_Hlk45622097"/>
      <w:r w:rsidRPr="003A35EB">
        <w:rPr>
          <w:rFonts w:ascii="Times New Roman" w:eastAsia="Calibri" w:hAnsi="Times New Roman" w:cs="Times New Roman"/>
          <w:b/>
          <w:sz w:val="30"/>
          <w:szCs w:val="30"/>
        </w:rPr>
        <w:t xml:space="preserve">Increasing Domestic Revenue Mobilization: </w:t>
      </w:r>
      <w:r w:rsidRPr="003A35EB">
        <w:rPr>
          <w:rFonts w:ascii="Times New Roman" w:eastAsia="Calibri" w:hAnsi="Times New Roman" w:cs="Times New Roman"/>
          <w:sz w:val="30"/>
          <w:szCs w:val="30"/>
        </w:rPr>
        <w:t xml:space="preserve">it is recommended that government: </w:t>
      </w:r>
      <w:bookmarkEnd w:id="14"/>
      <w:r w:rsidRPr="003A35EB">
        <w:rPr>
          <w:rFonts w:ascii="Times New Roman" w:eastAsia="Calibri" w:hAnsi="Times New Roman" w:cs="Times New Roman"/>
          <w:sz w:val="30"/>
          <w:szCs w:val="30"/>
        </w:rPr>
        <w:t xml:space="preserve">Maintains a stable and predictable tax regime over the medium term given the consensus that the country has limited room for introducing new measures without overburdening the tax payer; Strengthens the enabling environment for tax collection through for instance upgrading the eTax system, integrating </w:t>
      </w:r>
      <w:r w:rsidRPr="003A35EB">
        <w:rPr>
          <w:rFonts w:ascii="Times New Roman" w:eastAsia="Calibri" w:hAnsi="Times New Roman" w:cs="Times New Roman"/>
          <w:sz w:val="30"/>
          <w:szCs w:val="30"/>
        </w:rPr>
        <w:lastRenderedPageBreak/>
        <w:t>data management systems across government, expanding the metrics used to assess URA performance, and addressing the perception of corruption among tax officials, and establishing a Tax Ombudsman; etc</w:t>
      </w:r>
    </w:p>
    <w:p w14:paraId="52FC541F" w14:textId="3BEB7207" w:rsidR="001F3560" w:rsidRPr="003A35EB" w:rsidRDefault="001F3560" w:rsidP="00EF2967">
      <w:pPr>
        <w:pStyle w:val="ListParagraph"/>
        <w:numPr>
          <w:ilvl w:val="0"/>
          <w:numId w:val="16"/>
        </w:numPr>
        <w:spacing w:before="120" w:after="120" w:line="240" w:lineRule="auto"/>
        <w:ind w:left="1530"/>
        <w:contextualSpacing w:val="0"/>
        <w:jc w:val="both"/>
        <w:rPr>
          <w:rFonts w:ascii="Times New Roman" w:eastAsia="Calibri" w:hAnsi="Times New Roman" w:cs="Times New Roman"/>
          <w:sz w:val="30"/>
          <w:szCs w:val="30"/>
        </w:rPr>
      </w:pPr>
      <w:bookmarkStart w:id="15" w:name="_Hlk45622158"/>
      <w:r w:rsidRPr="003A35EB">
        <w:rPr>
          <w:rFonts w:ascii="Times New Roman" w:eastAsia="Calibri" w:hAnsi="Times New Roman" w:cs="Times New Roman"/>
          <w:b/>
          <w:sz w:val="30"/>
          <w:szCs w:val="30"/>
        </w:rPr>
        <w:t>Promotion of Social Services based on the sub county-Parish model</w:t>
      </w:r>
      <w:bookmarkEnd w:id="15"/>
      <w:r w:rsidR="00752254" w:rsidRPr="003A35EB">
        <w:rPr>
          <w:rFonts w:ascii="Times New Roman" w:eastAsia="Calibri" w:hAnsi="Times New Roman" w:cs="Times New Roman"/>
          <w:b/>
          <w:sz w:val="30"/>
          <w:szCs w:val="30"/>
        </w:rPr>
        <w:t xml:space="preserve">. </w:t>
      </w:r>
      <w:r w:rsidR="00CE1198" w:rsidRPr="003A35EB">
        <w:rPr>
          <w:rFonts w:ascii="Times New Roman" w:eastAsia="Calibri" w:hAnsi="Times New Roman" w:cs="Times New Roman"/>
          <w:bCs/>
          <w:sz w:val="30"/>
          <w:szCs w:val="30"/>
        </w:rPr>
        <w:t>The Parish Development Model (PDM) is the last mile strategy by Government of Uganda for improving incomes and welfare of Ugandans at household level. It is an extension of the whole-of-government approach to development under NDPIII, with the Parish as the lowest administrative and operational hub for delivering services closer to the people and hence foster local economic development.</w:t>
      </w:r>
    </w:p>
    <w:p w14:paraId="6C555817" w14:textId="77777777" w:rsidR="006F1AC8" w:rsidRPr="003A35EB" w:rsidRDefault="006F1AC8" w:rsidP="003A35EB">
      <w:pPr>
        <w:pStyle w:val="ListParagraph"/>
        <w:spacing w:before="120" w:after="120" w:line="240" w:lineRule="auto"/>
        <w:contextualSpacing w:val="0"/>
        <w:rPr>
          <w:rFonts w:ascii="Times New Roman" w:eastAsia="Calibri" w:hAnsi="Times New Roman" w:cs="Times New Roman"/>
          <w:sz w:val="30"/>
          <w:szCs w:val="30"/>
        </w:rPr>
      </w:pPr>
    </w:p>
    <w:p w14:paraId="3DEDF178" w14:textId="74EAD896" w:rsidR="006F1AC8" w:rsidRPr="00E44E1D" w:rsidRDefault="00E44E1D" w:rsidP="003A35EB">
      <w:pPr>
        <w:pStyle w:val="ListParagraph"/>
        <w:spacing w:before="120" w:after="120" w:line="240" w:lineRule="auto"/>
        <w:contextualSpacing w:val="0"/>
        <w:jc w:val="both"/>
        <w:rPr>
          <w:rFonts w:ascii="Times New Roman" w:eastAsia="Calibri" w:hAnsi="Times New Roman" w:cs="Times New Roman"/>
          <w:i/>
          <w:iCs/>
          <w:sz w:val="30"/>
          <w:szCs w:val="30"/>
        </w:rPr>
      </w:pPr>
      <w:r w:rsidRPr="00E44E1D">
        <w:rPr>
          <w:rFonts w:ascii="Times New Roman" w:eastAsia="Calibri" w:hAnsi="Times New Roman" w:cs="Times New Roman"/>
          <w:i/>
          <w:iCs/>
          <w:sz w:val="30"/>
          <w:szCs w:val="30"/>
        </w:rPr>
        <w:t>Thanks for listening to me</w:t>
      </w:r>
      <w:r>
        <w:rPr>
          <w:rFonts w:ascii="Times New Roman" w:eastAsia="Calibri" w:hAnsi="Times New Roman" w:cs="Times New Roman"/>
          <w:i/>
          <w:iCs/>
          <w:sz w:val="30"/>
          <w:szCs w:val="30"/>
        </w:rPr>
        <w:t>.</w:t>
      </w:r>
    </w:p>
    <w:sectPr w:rsidR="006F1AC8" w:rsidRPr="00E44E1D" w:rsidSect="003A35EB">
      <w:footerReference w:type="default" r:id="rId10"/>
      <w:pgSz w:w="11906" w:h="16838"/>
      <w:pgMar w:top="1440" w:right="1440" w:bottom="90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9595" w14:textId="77777777" w:rsidR="004758DE" w:rsidRDefault="004758DE" w:rsidP="00956B86">
      <w:pPr>
        <w:spacing w:after="0" w:line="240" w:lineRule="auto"/>
      </w:pPr>
      <w:r>
        <w:separator/>
      </w:r>
    </w:p>
  </w:endnote>
  <w:endnote w:type="continuationSeparator" w:id="0">
    <w:p w14:paraId="1321D029" w14:textId="77777777" w:rsidR="004758DE" w:rsidRDefault="004758DE" w:rsidP="0095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90485"/>
      <w:docPartObj>
        <w:docPartGallery w:val="Page Numbers (Bottom of Page)"/>
        <w:docPartUnique/>
      </w:docPartObj>
    </w:sdtPr>
    <w:sdtEndPr>
      <w:rPr>
        <w:color w:val="7F7F7F" w:themeColor="background1" w:themeShade="7F"/>
        <w:spacing w:val="60"/>
      </w:rPr>
    </w:sdtEndPr>
    <w:sdtContent>
      <w:p w14:paraId="56208B09" w14:textId="6BF6E44E" w:rsidR="00956B86" w:rsidRDefault="00956B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011F">
          <w:rPr>
            <w:noProof/>
          </w:rPr>
          <w:t>i</w:t>
        </w:r>
        <w:r>
          <w:rPr>
            <w:noProof/>
          </w:rPr>
          <w:fldChar w:fldCharType="end"/>
        </w:r>
        <w:r>
          <w:t xml:space="preserve"> | </w:t>
        </w:r>
        <w:r>
          <w:rPr>
            <w:color w:val="7F7F7F" w:themeColor="background1" w:themeShade="7F"/>
            <w:spacing w:val="60"/>
          </w:rPr>
          <w:t>Page</w:t>
        </w:r>
      </w:p>
    </w:sdtContent>
  </w:sdt>
  <w:p w14:paraId="06C2B08E" w14:textId="77777777" w:rsidR="00956B86" w:rsidRDefault="0095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BC053" w14:textId="77777777" w:rsidR="004758DE" w:rsidRDefault="004758DE" w:rsidP="00956B86">
      <w:pPr>
        <w:spacing w:after="0" w:line="240" w:lineRule="auto"/>
      </w:pPr>
      <w:r>
        <w:separator/>
      </w:r>
    </w:p>
  </w:footnote>
  <w:footnote w:type="continuationSeparator" w:id="0">
    <w:p w14:paraId="5144C49A" w14:textId="77777777" w:rsidR="004758DE" w:rsidRDefault="004758DE" w:rsidP="00956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C59"/>
    <w:multiLevelType w:val="hybridMultilevel"/>
    <w:tmpl w:val="A2BEC186"/>
    <w:lvl w:ilvl="0" w:tplc="B3F0AC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0AE"/>
    <w:multiLevelType w:val="hybridMultilevel"/>
    <w:tmpl w:val="300ED448"/>
    <w:lvl w:ilvl="0" w:tplc="756E86DE">
      <w:start w:val="1"/>
      <w:numFmt w:val="lowerRoman"/>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6F451B"/>
    <w:multiLevelType w:val="hybridMultilevel"/>
    <w:tmpl w:val="19E0F4B4"/>
    <w:lvl w:ilvl="0" w:tplc="1D489F5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4B476A6"/>
    <w:multiLevelType w:val="hybridMultilevel"/>
    <w:tmpl w:val="392E19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C6FA0"/>
    <w:multiLevelType w:val="multilevel"/>
    <w:tmpl w:val="DD8027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95176F2"/>
    <w:multiLevelType w:val="hybridMultilevel"/>
    <w:tmpl w:val="2B129496"/>
    <w:lvl w:ilvl="0" w:tplc="22208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C3CA6"/>
    <w:multiLevelType w:val="hybridMultilevel"/>
    <w:tmpl w:val="63622BC2"/>
    <w:lvl w:ilvl="0" w:tplc="04090019">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231D597C"/>
    <w:multiLevelType w:val="hybridMultilevel"/>
    <w:tmpl w:val="CEFADC10"/>
    <w:lvl w:ilvl="0" w:tplc="04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5D3400"/>
    <w:multiLevelType w:val="hybridMultilevel"/>
    <w:tmpl w:val="19726E24"/>
    <w:lvl w:ilvl="0" w:tplc="F8E40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F0071"/>
    <w:multiLevelType w:val="hybridMultilevel"/>
    <w:tmpl w:val="4E3E1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7E6FDD"/>
    <w:multiLevelType w:val="hybridMultilevel"/>
    <w:tmpl w:val="6B3095B4"/>
    <w:lvl w:ilvl="0" w:tplc="CBECB5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91C46"/>
    <w:multiLevelType w:val="hybridMultilevel"/>
    <w:tmpl w:val="DA72077C"/>
    <w:lvl w:ilvl="0" w:tplc="57FA6DB6">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C865C5"/>
    <w:multiLevelType w:val="hybridMultilevel"/>
    <w:tmpl w:val="EC040B7C"/>
    <w:lvl w:ilvl="0" w:tplc="69A69EE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F718BD"/>
    <w:multiLevelType w:val="hybridMultilevel"/>
    <w:tmpl w:val="A3DA69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4F5C08"/>
    <w:multiLevelType w:val="hybridMultilevel"/>
    <w:tmpl w:val="CEFADC1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6C5A4D"/>
    <w:multiLevelType w:val="hybridMultilevel"/>
    <w:tmpl w:val="D8B4FE02"/>
    <w:lvl w:ilvl="0" w:tplc="7D7EB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37170"/>
    <w:multiLevelType w:val="hybridMultilevel"/>
    <w:tmpl w:val="6C5C855C"/>
    <w:lvl w:ilvl="0" w:tplc="57FA6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F76B7"/>
    <w:multiLevelType w:val="hybridMultilevel"/>
    <w:tmpl w:val="CEFADC1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A9669B"/>
    <w:multiLevelType w:val="hybridMultilevel"/>
    <w:tmpl w:val="82EE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46904"/>
    <w:multiLevelType w:val="hybridMultilevel"/>
    <w:tmpl w:val="ECD8A952"/>
    <w:lvl w:ilvl="0" w:tplc="267E0D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B3E7CE7"/>
    <w:multiLevelType w:val="hybridMultilevel"/>
    <w:tmpl w:val="1540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10F86"/>
    <w:multiLevelType w:val="hybridMultilevel"/>
    <w:tmpl w:val="1E145F7C"/>
    <w:lvl w:ilvl="0" w:tplc="754C69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75C0E"/>
    <w:multiLevelType w:val="hybridMultilevel"/>
    <w:tmpl w:val="6A5243F2"/>
    <w:styleLink w:val="List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3430D"/>
    <w:multiLevelType w:val="hybridMultilevel"/>
    <w:tmpl w:val="19E0F4B4"/>
    <w:lvl w:ilvl="0" w:tplc="1D489F5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B98387B"/>
    <w:multiLevelType w:val="hybridMultilevel"/>
    <w:tmpl w:val="11EAAC6A"/>
    <w:lvl w:ilvl="0" w:tplc="57FA6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5404C"/>
    <w:multiLevelType w:val="hybridMultilevel"/>
    <w:tmpl w:val="35821530"/>
    <w:lvl w:ilvl="0" w:tplc="57FA6DB6">
      <w:start w:val="1"/>
      <w:numFmt w:val="lowerRoman"/>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6" w15:restartNumberingAfterBreak="0">
    <w:nsid w:val="535358D6"/>
    <w:multiLevelType w:val="hybridMultilevel"/>
    <w:tmpl w:val="B61E25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017669"/>
    <w:multiLevelType w:val="hybridMultilevel"/>
    <w:tmpl w:val="648A9254"/>
    <w:lvl w:ilvl="0" w:tplc="7D7EB7CE">
      <w:start w:val="1"/>
      <w:numFmt w:val="lowerRoman"/>
      <w:lvlText w:val="%1)"/>
      <w:lvlJc w:val="left"/>
      <w:pPr>
        <w:ind w:left="720" w:hanging="360"/>
      </w:pPr>
      <w:rPr>
        <w:rFonts w:hint="default"/>
      </w:rPr>
    </w:lvl>
    <w:lvl w:ilvl="1" w:tplc="4E6E40CC">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60606"/>
    <w:multiLevelType w:val="hybridMultilevel"/>
    <w:tmpl w:val="7F489508"/>
    <w:lvl w:ilvl="0" w:tplc="57FA6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60BF"/>
    <w:multiLevelType w:val="hybridMultilevel"/>
    <w:tmpl w:val="CEFADC1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656989"/>
    <w:multiLevelType w:val="hybridMultilevel"/>
    <w:tmpl w:val="D750B1C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5421C"/>
    <w:multiLevelType w:val="hybridMultilevel"/>
    <w:tmpl w:val="A56E20FA"/>
    <w:lvl w:ilvl="0" w:tplc="72D82E6A">
      <w:start w:val="1"/>
      <w:numFmt w:val="decimal"/>
      <w:lvlText w:val="%1."/>
      <w:lvlJc w:val="left"/>
      <w:pPr>
        <w:ind w:left="720" w:hanging="360"/>
      </w:pPr>
      <w:rPr>
        <w:rFonts w:eastAsia="Times New Roman" w:hint="default"/>
        <w:color w:val="000000"/>
      </w:rPr>
    </w:lvl>
    <w:lvl w:ilvl="1" w:tplc="756E86D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045BD"/>
    <w:multiLevelType w:val="hybridMultilevel"/>
    <w:tmpl w:val="19E0F4B4"/>
    <w:lvl w:ilvl="0" w:tplc="1D489F5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B783304"/>
    <w:multiLevelType w:val="hybridMultilevel"/>
    <w:tmpl w:val="B3DEFEEA"/>
    <w:lvl w:ilvl="0" w:tplc="57FA6DB6">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1C315B2"/>
    <w:multiLevelType w:val="hybridMultilevel"/>
    <w:tmpl w:val="9DF2D1AA"/>
    <w:lvl w:ilvl="0" w:tplc="8514C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C97648"/>
    <w:multiLevelType w:val="hybridMultilevel"/>
    <w:tmpl w:val="A2BEC186"/>
    <w:lvl w:ilvl="0" w:tplc="B3F0AC4C">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21F90"/>
    <w:multiLevelType w:val="multilevel"/>
    <w:tmpl w:val="FC2267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DD65919"/>
    <w:multiLevelType w:val="hybridMultilevel"/>
    <w:tmpl w:val="A7980394"/>
    <w:lvl w:ilvl="0" w:tplc="1D489F56">
      <w:start w:val="1"/>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34B12"/>
    <w:multiLevelType w:val="hybridMultilevel"/>
    <w:tmpl w:val="512444AA"/>
    <w:lvl w:ilvl="0" w:tplc="9F562B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2"/>
  </w:num>
  <w:num w:numId="3">
    <w:abstractNumId w:val="13"/>
  </w:num>
  <w:num w:numId="4">
    <w:abstractNumId w:val="25"/>
  </w:num>
  <w:num w:numId="5">
    <w:abstractNumId w:val="30"/>
  </w:num>
  <w:num w:numId="6">
    <w:abstractNumId w:val="7"/>
  </w:num>
  <w:num w:numId="7">
    <w:abstractNumId w:val="3"/>
  </w:num>
  <w:num w:numId="8">
    <w:abstractNumId w:val="12"/>
  </w:num>
  <w:num w:numId="9">
    <w:abstractNumId w:val="4"/>
  </w:num>
  <w:num w:numId="10">
    <w:abstractNumId w:val="35"/>
  </w:num>
  <w:num w:numId="11">
    <w:abstractNumId w:val="0"/>
  </w:num>
  <w:num w:numId="12">
    <w:abstractNumId w:val="31"/>
  </w:num>
  <w:num w:numId="13">
    <w:abstractNumId w:val="1"/>
  </w:num>
  <w:num w:numId="14">
    <w:abstractNumId w:val="4"/>
  </w:num>
  <w:num w:numId="15">
    <w:abstractNumId w:val="4"/>
  </w:num>
  <w:num w:numId="16">
    <w:abstractNumId w:val="34"/>
  </w:num>
  <w:num w:numId="17">
    <w:abstractNumId w:val="4"/>
  </w:num>
  <w:num w:numId="18">
    <w:abstractNumId w:val="4"/>
  </w:num>
  <w:num w:numId="19">
    <w:abstractNumId w:val="21"/>
  </w:num>
  <w:num w:numId="20">
    <w:abstractNumId w:val="10"/>
  </w:num>
  <w:num w:numId="21">
    <w:abstractNumId w:val="15"/>
  </w:num>
  <w:num w:numId="22">
    <w:abstractNumId w:val="20"/>
  </w:num>
  <w:num w:numId="23">
    <w:abstractNumId w:val="5"/>
  </w:num>
  <w:num w:numId="24">
    <w:abstractNumId w:val="38"/>
  </w:num>
  <w:num w:numId="25">
    <w:abstractNumId w:val="19"/>
  </w:num>
  <w:num w:numId="26">
    <w:abstractNumId w:val="27"/>
  </w:num>
  <w:num w:numId="27">
    <w:abstractNumId w:val="8"/>
  </w:num>
  <w:num w:numId="28">
    <w:abstractNumId w:val="6"/>
  </w:num>
  <w:num w:numId="29">
    <w:abstractNumId w:val="14"/>
  </w:num>
  <w:num w:numId="30">
    <w:abstractNumId w:val="17"/>
  </w:num>
  <w:num w:numId="31">
    <w:abstractNumId w:val="29"/>
  </w:num>
  <w:num w:numId="32">
    <w:abstractNumId w:val="18"/>
  </w:num>
  <w:num w:numId="33">
    <w:abstractNumId w:val="9"/>
  </w:num>
  <w:num w:numId="34">
    <w:abstractNumId w:val="26"/>
  </w:num>
  <w:num w:numId="35">
    <w:abstractNumId w:val="36"/>
  </w:num>
  <w:num w:numId="36">
    <w:abstractNumId w:val="4"/>
  </w:num>
  <w:num w:numId="37">
    <w:abstractNumId w:val="33"/>
  </w:num>
  <w:num w:numId="38">
    <w:abstractNumId w:val="11"/>
  </w:num>
  <w:num w:numId="39">
    <w:abstractNumId w:val="28"/>
  </w:num>
  <w:num w:numId="40">
    <w:abstractNumId w:val="16"/>
  </w:num>
  <w:num w:numId="41">
    <w:abstractNumId w:val="24"/>
  </w:num>
  <w:num w:numId="42">
    <w:abstractNumId w:val="2"/>
  </w:num>
  <w:num w:numId="43">
    <w:abstractNumId w:val="23"/>
  </w:num>
  <w:num w:numId="44">
    <w:abstractNumId w:val="32"/>
  </w:num>
  <w:num w:numId="45">
    <w:abstractNumId w:val="4"/>
  </w:num>
  <w:num w:numId="46">
    <w:abstractNumId w:val="4"/>
  </w:num>
  <w:num w:numId="47">
    <w:abstractNumId w:val="37"/>
  </w:num>
  <w:num w:numId="48">
    <w:abstractNumId w:val="4"/>
  </w:num>
  <w:num w:numId="49">
    <w:abstractNumId w:val="4"/>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B3"/>
    <w:rsid w:val="000002CA"/>
    <w:rsid w:val="0001212D"/>
    <w:rsid w:val="00013212"/>
    <w:rsid w:val="00014E01"/>
    <w:rsid w:val="0002673B"/>
    <w:rsid w:val="0003579E"/>
    <w:rsid w:val="000434EA"/>
    <w:rsid w:val="00046BC6"/>
    <w:rsid w:val="00054144"/>
    <w:rsid w:val="00054AE1"/>
    <w:rsid w:val="000606C7"/>
    <w:rsid w:val="000626E6"/>
    <w:rsid w:val="000843CA"/>
    <w:rsid w:val="0008590B"/>
    <w:rsid w:val="00091A68"/>
    <w:rsid w:val="00092CF2"/>
    <w:rsid w:val="00092DAE"/>
    <w:rsid w:val="000972C2"/>
    <w:rsid w:val="000A10C2"/>
    <w:rsid w:val="000A110D"/>
    <w:rsid w:val="000A2AD7"/>
    <w:rsid w:val="000A5CEB"/>
    <w:rsid w:val="000B6C48"/>
    <w:rsid w:val="000C3780"/>
    <w:rsid w:val="000D393E"/>
    <w:rsid w:val="000D4663"/>
    <w:rsid w:val="000E1EB7"/>
    <w:rsid w:val="000E1F09"/>
    <w:rsid w:val="000F4477"/>
    <w:rsid w:val="00100F76"/>
    <w:rsid w:val="00101BE1"/>
    <w:rsid w:val="00102598"/>
    <w:rsid w:val="001067B3"/>
    <w:rsid w:val="00111CAB"/>
    <w:rsid w:val="00117A2D"/>
    <w:rsid w:val="00127C50"/>
    <w:rsid w:val="001310C0"/>
    <w:rsid w:val="00142858"/>
    <w:rsid w:val="00144616"/>
    <w:rsid w:val="00147CDA"/>
    <w:rsid w:val="00152D6B"/>
    <w:rsid w:val="00161927"/>
    <w:rsid w:val="00163141"/>
    <w:rsid w:val="00170222"/>
    <w:rsid w:val="00177143"/>
    <w:rsid w:val="00187434"/>
    <w:rsid w:val="00192476"/>
    <w:rsid w:val="001A00C9"/>
    <w:rsid w:val="001A2350"/>
    <w:rsid w:val="001A498E"/>
    <w:rsid w:val="001A60D8"/>
    <w:rsid w:val="001B5012"/>
    <w:rsid w:val="001C6427"/>
    <w:rsid w:val="001C75AF"/>
    <w:rsid w:val="001F3560"/>
    <w:rsid w:val="001F5709"/>
    <w:rsid w:val="001F5DA5"/>
    <w:rsid w:val="001F6BEC"/>
    <w:rsid w:val="00201ABF"/>
    <w:rsid w:val="00201E58"/>
    <w:rsid w:val="00214392"/>
    <w:rsid w:val="00216196"/>
    <w:rsid w:val="00217A41"/>
    <w:rsid w:val="00222739"/>
    <w:rsid w:val="00226EEB"/>
    <w:rsid w:val="0025011F"/>
    <w:rsid w:val="00262647"/>
    <w:rsid w:val="002633E5"/>
    <w:rsid w:val="00266AF5"/>
    <w:rsid w:val="00272625"/>
    <w:rsid w:val="00274F15"/>
    <w:rsid w:val="00275F9B"/>
    <w:rsid w:val="00275FEB"/>
    <w:rsid w:val="002806EC"/>
    <w:rsid w:val="00282E90"/>
    <w:rsid w:val="002A0649"/>
    <w:rsid w:val="002A4C27"/>
    <w:rsid w:val="002C0E30"/>
    <w:rsid w:val="002C50BF"/>
    <w:rsid w:val="002D77F2"/>
    <w:rsid w:val="002E7DA9"/>
    <w:rsid w:val="003178B9"/>
    <w:rsid w:val="00321537"/>
    <w:rsid w:val="00321EA2"/>
    <w:rsid w:val="00333A77"/>
    <w:rsid w:val="00340975"/>
    <w:rsid w:val="00341C48"/>
    <w:rsid w:val="003507C9"/>
    <w:rsid w:val="003525B0"/>
    <w:rsid w:val="00352802"/>
    <w:rsid w:val="00357DF2"/>
    <w:rsid w:val="003677E4"/>
    <w:rsid w:val="00372463"/>
    <w:rsid w:val="003773CD"/>
    <w:rsid w:val="003813E5"/>
    <w:rsid w:val="0038208B"/>
    <w:rsid w:val="003855E0"/>
    <w:rsid w:val="003919A2"/>
    <w:rsid w:val="003A35EB"/>
    <w:rsid w:val="003A5350"/>
    <w:rsid w:val="003B2AA1"/>
    <w:rsid w:val="003B7EC6"/>
    <w:rsid w:val="003C07FC"/>
    <w:rsid w:val="003C0956"/>
    <w:rsid w:val="003C16AA"/>
    <w:rsid w:val="003C7E33"/>
    <w:rsid w:val="003D1203"/>
    <w:rsid w:val="003E1F6C"/>
    <w:rsid w:val="003F0A73"/>
    <w:rsid w:val="003F1E82"/>
    <w:rsid w:val="003F4E2D"/>
    <w:rsid w:val="003F5A7B"/>
    <w:rsid w:val="00404459"/>
    <w:rsid w:val="00404FBD"/>
    <w:rsid w:val="00406C90"/>
    <w:rsid w:val="004758DE"/>
    <w:rsid w:val="00483C47"/>
    <w:rsid w:val="00492657"/>
    <w:rsid w:val="00497435"/>
    <w:rsid w:val="004A5DC4"/>
    <w:rsid w:val="004B2C8D"/>
    <w:rsid w:val="004D0848"/>
    <w:rsid w:val="004D09FF"/>
    <w:rsid w:val="004D12F9"/>
    <w:rsid w:val="004E0D0A"/>
    <w:rsid w:val="004E6742"/>
    <w:rsid w:val="0050252A"/>
    <w:rsid w:val="005042A9"/>
    <w:rsid w:val="00505B43"/>
    <w:rsid w:val="00517790"/>
    <w:rsid w:val="00530388"/>
    <w:rsid w:val="005376BE"/>
    <w:rsid w:val="0054107D"/>
    <w:rsid w:val="0054603F"/>
    <w:rsid w:val="0055299F"/>
    <w:rsid w:val="00564238"/>
    <w:rsid w:val="0056500E"/>
    <w:rsid w:val="00570F12"/>
    <w:rsid w:val="00582634"/>
    <w:rsid w:val="00593666"/>
    <w:rsid w:val="0059614D"/>
    <w:rsid w:val="005A2FA9"/>
    <w:rsid w:val="005B0700"/>
    <w:rsid w:val="005B411B"/>
    <w:rsid w:val="005C01DD"/>
    <w:rsid w:val="005C1675"/>
    <w:rsid w:val="005C61AE"/>
    <w:rsid w:val="005C6D00"/>
    <w:rsid w:val="005E20CE"/>
    <w:rsid w:val="005E60D1"/>
    <w:rsid w:val="005E62B3"/>
    <w:rsid w:val="00602564"/>
    <w:rsid w:val="006027DA"/>
    <w:rsid w:val="00624185"/>
    <w:rsid w:val="006329D7"/>
    <w:rsid w:val="00635E5F"/>
    <w:rsid w:val="006367D6"/>
    <w:rsid w:val="00642C8C"/>
    <w:rsid w:val="0065284B"/>
    <w:rsid w:val="00660907"/>
    <w:rsid w:val="006618BF"/>
    <w:rsid w:val="00664329"/>
    <w:rsid w:val="00665EB5"/>
    <w:rsid w:val="006866F8"/>
    <w:rsid w:val="0069035D"/>
    <w:rsid w:val="00694211"/>
    <w:rsid w:val="00696736"/>
    <w:rsid w:val="006C53B1"/>
    <w:rsid w:val="006E6FC4"/>
    <w:rsid w:val="006F1AC8"/>
    <w:rsid w:val="006F3569"/>
    <w:rsid w:val="00720662"/>
    <w:rsid w:val="00722E26"/>
    <w:rsid w:val="00724063"/>
    <w:rsid w:val="00734E98"/>
    <w:rsid w:val="00735669"/>
    <w:rsid w:val="00735D76"/>
    <w:rsid w:val="00744441"/>
    <w:rsid w:val="00752254"/>
    <w:rsid w:val="00755705"/>
    <w:rsid w:val="00757E5A"/>
    <w:rsid w:val="00772868"/>
    <w:rsid w:val="00776377"/>
    <w:rsid w:val="00780E5B"/>
    <w:rsid w:val="00781501"/>
    <w:rsid w:val="00783419"/>
    <w:rsid w:val="007928D9"/>
    <w:rsid w:val="00793398"/>
    <w:rsid w:val="007979D4"/>
    <w:rsid w:val="00797A10"/>
    <w:rsid w:val="007A7418"/>
    <w:rsid w:val="007B1203"/>
    <w:rsid w:val="007B199E"/>
    <w:rsid w:val="007B60AC"/>
    <w:rsid w:val="007C39C4"/>
    <w:rsid w:val="007C762F"/>
    <w:rsid w:val="007D3991"/>
    <w:rsid w:val="007E0AD9"/>
    <w:rsid w:val="007F0357"/>
    <w:rsid w:val="007F41B3"/>
    <w:rsid w:val="007F455E"/>
    <w:rsid w:val="00836A2E"/>
    <w:rsid w:val="00841FC3"/>
    <w:rsid w:val="00865562"/>
    <w:rsid w:val="0086576B"/>
    <w:rsid w:val="00866C4A"/>
    <w:rsid w:val="0087007D"/>
    <w:rsid w:val="00875AB0"/>
    <w:rsid w:val="008778C8"/>
    <w:rsid w:val="0088748C"/>
    <w:rsid w:val="008B098C"/>
    <w:rsid w:val="008B6B4D"/>
    <w:rsid w:val="008B7759"/>
    <w:rsid w:val="008C3253"/>
    <w:rsid w:val="008C77B9"/>
    <w:rsid w:val="008D0A64"/>
    <w:rsid w:val="008D0E96"/>
    <w:rsid w:val="008D2F95"/>
    <w:rsid w:val="008E1E51"/>
    <w:rsid w:val="008E52CF"/>
    <w:rsid w:val="008E5CF3"/>
    <w:rsid w:val="008F1B55"/>
    <w:rsid w:val="008F3BEF"/>
    <w:rsid w:val="008F52CE"/>
    <w:rsid w:val="0090120B"/>
    <w:rsid w:val="0090242E"/>
    <w:rsid w:val="009027FB"/>
    <w:rsid w:val="00903137"/>
    <w:rsid w:val="009120E9"/>
    <w:rsid w:val="0093518A"/>
    <w:rsid w:val="00935FE9"/>
    <w:rsid w:val="00943333"/>
    <w:rsid w:val="0094493C"/>
    <w:rsid w:val="009462C3"/>
    <w:rsid w:val="0094782E"/>
    <w:rsid w:val="00950771"/>
    <w:rsid w:val="009529BF"/>
    <w:rsid w:val="00953DFF"/>
    <w:rsid w:val="00956B86"/>
    <w:rsid w:val="0095784B"/>
    <w:rsid w:val="00966772"/>
    <w:rsid w:val="00976510"/>
    <w:rsid w:val="009768BD"/>
    <w:rsid w:val="009865F2"/>
    <w:rsid w:val="0098745F"/>
    <w:rsid w:val="009A47DB"/>
    <w:rsid w:val="009B41F3"/>
    <w:rsid w:val="009B483B"/>
    <w:rsid w:val="009B6B33"/>
    <w:rsid w:val="009C0704"/>
    <w:rsid w:val="009C1326"/>
    <w:rsid w:val="009C1B7B"/>
    <w:rsid w:val="009D1399"/>
    <w:rsid w:val="009E60D6"/>
    <w:rsid w:val="009F7F66"/>
    <w:rsid w:val="00A0472F"/>
    <w:rsid w:val="00A1017A"/>
    <w:rsid w:val="00A25666"/>
    <w:rsid w:val="00A264B0"/>
    <w:rsid w:val="00A277A3"/>
    <w:rsid w:val="00A3704F"/>
    <w:rsid w:val="00A42470"/>
    <w:rsid w:val="00A4585F"/>
    <w:rsid w:val="00A46393"/>
    <w:rsid w:val="00A50BF1"/>
    <w:rsid w:val="00A5244F"/>
    <w:rsid w:val="00A5347A"/>
    <w:rsid w:val="00A557BB"/>
    <w:rsid w:val="00A60935"/>
    <w:rsid w:val="00A62E46"/>
    <w:rsid w:val="00A65280"/>
    <w:rsid w:val="00A75C9A"/>
    <w:rsid w:val="00A82F6C"/>
    <w:rsid w:val="00A8511E"/>
    <w:rsid w:val="00A85A53"/>
    <w:rsid w:val="00A93B9E"/>
    <w:rsid w:val="00A97D47"/>
    <w:rsid w:val="00AA003F"/>
    <w:rsid w:val="00AA23FC"/>
    <w:rsid w:val="00AA59F8"/>
    <w:rsid w:val="00AB0B30"/>
    <w:rsid w:val="00AB167C"/>
    <w:rsid w:val="00AB2CE4"/>
    <w:rsid w:val="00AB6AB3"/>
    <w:rsid w:val="00AC03A2"/>
    <w:rsid w:val="00AC1E47"/>
    <w:rsid w:val="00AC33C1"/>
    <w:rsid w:val="00AD06E5"/>
    <w:rsid w:val="00AF5786"/>
    <w:rsid w:val="00AF5BB3"/>
    <w:rsid w:val="00AF7515"/>
    <w:rsid w:val="00B00E2E"/>
    <w:rsid w:val="00B076F1"/>
    <w:rsid w:val="00B14D16"/>
    <w:rsid w:val="00B1689D"/>
    <w:rsid w:val="00B227E6"/>
    <w:rsid w:val="00B22E4A"/>
    <w:rsid w:val="00B252E9"/>
    <w:rsid w:val="00B27375"/>
    <w:rsid w:val="00B425F0"/>
    <w:rsid w:val="00B5172D"/>
    <w:rsid w:val="00B56717"/>
    <w:rsid w:val="00B61DBE"/>
    <w:rsid w:val="00B63830"/>
    <w:rsid w:val="00B63CEF"/>
    <w:rsid w:val="00B67435"/>
    <w:rsid w:val="00B7009D"/>
    <w:rsid w:val="00B749AF"/>
    <w:rsid w:val="00B77A54"/>
    <w:rsid w:val="00B90C7C"/>
    <w:rsid w:val="00B93BFB"/>
    <w:rsid w:val="00BA2456"/>
    <w:rsid w:val="00BA3C5C"/>
    <w:rsid w:val="00BA56B5"/>
    <w:rsid w:val="00BB13F8"/>
    <w:rsid w:val="00BB7416"/>
    <w:rsid w:val="00BC26CF"/>
    <w:rsid w:val="00BC69EB"/>
    <w:rsid w:val="00BC69EE"/>
    <w:rsid w:val="00BE27BC"/>
    <w:rsid w:val="00BE46B9"/>
    <w:rsid w:val="00BE65A9"/>
    <w:rsid w:val="00BF246A"/>
    <w:rsid w:val="00BF4E6E"/>
    <w:rsid w:val="00C01D9C"/>
    <w:rsid w:val="00C02A10"/>
    <w:rsid w:val="00C10939"/>
    <w:rsid w:val="00C11421"/>
    <w:rsid w:val="00C16B19"/>
    <w:rsid w:val="00C22660"/>
    <w:rsid w:val="00C37F08"/>
    <w:rsid w:val="00C403AD"/>
    <w:rsid w:val="00C542B3"/>
    <w:rsid w:val="00C5729D"/>
    <w:rsid w:val="00C67EBF"/>
    <w:rsid w:val="00C8118A"/>
    <w:rsid w:val="00C821A9"/>
    <w:rsid w:val="00C95B1C"/>
    <w:rsid w:val="00C968CE"/>
    <w:rsid w:val="00C97881"/>
    <w:rsid w:val="00C97BF4"/>
    <w:rsid w:val="00CA32AB"/>
    <w:rsid w:val="00CA4081"/>
    <w:rsid w:val="00CA58B3"/>
    <w:rsid w:val="00CB5754"/>
    <w:rsid w:val="00CD76A7"/>
    <w:rsid w:val="00CE1198"/>
    <w:rsid w:val="00CE3A60"/>
    <w:rsid w:val="00CE47E4"/>
    <w:rsid w:val="00CE751E"/>
    <w:rsid w:val="00CF2A2B"/>
    <w:rsid w:val="00D1244E"/>
    <w:rsid w:val="00D153D3"/>
    <w:rsid w:val="00D25E94"/>
    <w:rsid w:val="00D26EC1"/>
    <w:rsid w:val="00D37271"/>
    <w:rsid w:val="00D41876"/>
    <w:rsid w:val="00D472AA"/>
    <w:rsid w:val="00D83F9E"/>
    <w:rsid w:val="00D86726"/>
    <w:rsid w:val="00D96C28"/>
    <w:rsid w:val="00DA2A3C"/>
    <w:rsid w:val="00DA7A67"/>
    <w:rsid w:val="00DB2EB1"/>
    <w:rsid w:val="00DB2F59"/>
    <w:rsid w:val="00DB5930"/>
    <w:rsid w:val="00DD0826"/>
    <w:rsid w:val="00DD2E0F"/>
    <w:rsid w:val="00DF545E"/>
    <w:rsid w:val="00E04DAA"/>
    <w:rsid w:val="00E13B8A"/>
    <w:rsid w:val="00E34C76"/>
    <w:rsid w:val="00E3607B"/>
    <w:rsid w:val="00E37AAB"/>
    <w:rsid w:val="00E43BD1"/>
    <w:rsid w:val="00E44E1D"/>
    <w:rsid w:val="00E61CD4"/>
    <w:rsid w:val="00E67BB2"/>
    <w:rsid w:val="00E972F3"/>
    <w:rsid w:val="00EA3172"/>
    <w:rsid w:val="00EA561A"/>
    <w:rsid w:val="00EA7B00"/>
    <w:rsid w:val="00EB77B4"/>
    <w:rsid w:val="00EC1312"/>
    <w:rsid w:val="00EC1737"/>
    <w:rsid w:val="00EC6A17"/>
    <w:rsid w:val="00EC6B21"/>
    <w:rsid w:val="00ED1AC1"/>
    <w:rsid w:val="00ED1DFC"/>
    <w:rsid w:val="00EE0022"/>
    <w:rsid w:val="00EE5A90"/>
    <w:rsid w:val="00EF2967"/>
    <w:rsid w:val="00EF5548"/>
    <w:rsid w:val="00F00DF0"/>
    <w:rsid w:val="00F02F93"/>
    <w:rsid w:val="00F074C9"/>
    <w:rsid w:val="00F11764"/>
    <w:rsid w:val="00F4284A"/>
    <w:rsid w:val="00F45C1E"/>
    <w:rsid w:val="00F46CEF"/>
    <w:rsid w:val="00F46D5B"/>
    <w:rsid w:val="00F4779A"/>
    <w:rsid w:val="00F555F4"/>
    <w:rsid w:val="00F65B31"/>
    <w:rsid w:val="00F6711B"/>
    <w:rsid w:val="00F80B1F"/>
    <w:rsid w:val="00FA0B3E"/>
    <w:rsid w:val="00FB2A2B"/>
    <w:rsid w:val="00FC5D3F"/>
    <w:rsid w:val="00FE3F95"/>
    <w:rsid w:val="00FE5DB3"/>
    <w:rsid w:val="00FE65F0"/>
    <w:rsid w:val="00FF16B3"/>
    <w:rsid w:val="00FF3AC8"/>
    <w:rsid w:val="00FF5164"/>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DF63"/>
  <w15:docId w15:val="{B1A29867-0E20-4306-9E98-7A0FB5E3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DFF"/>
    <w:pPr>
      <w:keepNext/>
      <w:keepLines/>
      <w:numPr>
        <w:numId w:val="1"/>
      </w:numPr>
      <w:shd w:val="clear" w:color="auto" w:fill="BDD6EE" w:themeFill="accent5" w:themeFillTint="66"/>
      <w:spacing w:before="240" w:after="0"/>
      <w:outlineLvl w:val="0"/>
    </w:pPr>
    <w:rPr>
      <w:rFonts w:ascii="Times New Roman" w:eastAsiaTheme="majorEastAsia" w:hAnsi="Times New Roman" w:cs="Times New Roman"/>
      <w:b/>
      <w:caps/>
      <w:sz w:val="24"/>
      <w:szCs w:val="24"/>
      <w:lang w:val="en-US"/>
    </w:rPr>
  </w:style>
  <w:style w:type="paragraph" w:styleId="Heading2">
    <w:name w:val="heading 2"/>
    <w:basedOn w:val="Normal"/>
    <w:next w:val="Normal"/>
    <w:link w:val="Heading2Char"/>
    <w:uiPriority w:val="9"/>
    <w:unhideWhenUsed/>
    <w:qFormat/>
    <w:rsid w:val="003D1203"/>
    <w:pPr>
      <w:keepNext/>
      <w:keepLines/>
      <w:numPr>
        <w:ilvl w:val="1"/>
        <w:numId w:val="1"/>
      </w:numPr>
      <w:spacing w:before="40" w:after="0"/>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unhideWhenUsed/>
    <w:qFormat/>
    <w:rsid w:val="00AC1E47"/>
    <w:pPr>
      <w:keepNext/>
      <w:keepLines/>
      <w:numPr>
        <w:ilvl w:val="2"/>
        <w:numId w:val="1"/>
      </w:numPr>
      <w:spacing w:before="40" w:after="0"/>
      <w:outlineLvl w:val="2"/>
    </w:pPr>
    <w:rPr>
      <w:rFonts w:ascii="Times New Roman" w:eastAsiaTheme="majorEastAsia" w:hAnsi="Times New Roman" w:cs="Times New Roman"/>
      <w:b/>
      <w:sz w:val="24"/>
      <w:szCs w:val="24"/>
    </w:rPr>
  </w:style>
  <w:style w:type="paragraph" w:styleId="Heading4">
    <w:name w:val="heading 4"/>
    <w:basedOn w:val="Normal"/>
    <w:next w:val="Normal"/>
    <w:link w:val="Heading4Char"/>
    <w:uiPriority w:val="9"/>
    <w:unhideWhenUsed/>
    <w:qFormat/>
    <w:rsid w:val="00357DF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7DF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7DF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7DF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7D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7D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DFF"/>
    <w:rPr>
      <w:rFonts w:ascii="Times New Roman" w:eastAsiaTheme="majorEastAsia" w:hAnsi="Times New Roman" w:cs="Times New Roman"/>
      <w:b/>
      <w:caps/>
      <w:sz w:val="24"/>
      <w:szCs w:val="24"/>
      <w:shd w:val="clear" w:color="auto" w:fill="BDD6EE" w:themeFill="accent5" w:themeFillTint="66"/>
      <w:lang w:val="en-US"/>
    </w:rPr>
  </w:style>
  <w:style w:type="character" w:customStyle="1" w:styleId="Heading2Char">
    <w:name w:val="Heading 2 Char"/>
    <w:basedOn w:val="DefaultParagraphFont"/>
    <w:link w:val="Heading2"/>
    <w:uiPriority w:val="9"/>
    <w:rsid w:val="003D1203"/>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AC1E47"/>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357D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57D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57D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57D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57D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7DF2"/>
    <w:rPr>
      <w:rFonts w:asciiTheme="majorHAnsi" w:eastAsiaTheme="majorEastAsia" w:hAnsiTheme="majorHAnsi" w:cstheme="majorBidi"/>
      <w:i/>
      <w:iCs/>
      <w:color w:val="272727" w:themeColor="text1" w:themeTint="D8"/>
      <w:sz w:val="21"/>
      <w:szCs w:val="21"/>
    </w:rPr>
  </w:style>
  <w:style w:type="paragraph" w:styleId="ListParagraph">
    <w:name w:val="List Paragraph"/>
    <w:aliases w:val="heading 6,List Paragraph1,Bullets,List Paragraph (numbered (a)),Numbered paragraph,NEW INDENT,Heading II,Liste 1,Ha,Dot pt,F5 List Paragraph,No Spacing1,List bullet,List Paragraph Char Char Char,Indicator Text,Numbered Para 1,Body,HEAD 3"/>
    <w:basedOn w:val="Normal"/>
    <w:link w:val="ListParagraphChar"/>
    <w:uiPriority w:val="34"/>
    <w:qFormat/>
    <w:rsid w:val="00AF5BB3"/>
    <w:pPr>
      <w:ind w:left="720"/>
      <w:contextualSpacing/>
    </w:pPr>
  </w:style>
  <w:style w:type="table" w:styleId="TableGrid">
    <w:name w:val="Table Grid"/>
    <w:basedOn w:val="TableNormal"/>
    <w:uiPriority w:val="39"/>
    <w:rsid w:val="008C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6 Char,List Paragraph1 Char,Bullets Char,List Paragraph (numbered (a)) Char,Numbered paragraph Char,NEW INDENT Char,Heading II Char,Liste 1 Char,Ha Char,Dot pt Char,F5 List Paragraph Char,No Spacing1 Char,List bullet Char"/>
    <w:link w:val="ListParagraph"/>
    <w:uiPriority w:val="34"/>
    <w:qFormat/>
    <w:locked/>
    <w:rsid w:val="00187434"/>
  </w:style>
  <w:style w:type="character" w:styleId="Hyperlink">
    <w:name w:val="Hyperlink"/>
    <w:basedOn w:val="DefaultParagraphFont"/>
    <w:uiPriority w:val="99"/>
    <w:semiHidden/>
    <w:unhideWhenUsed/>
    <w:rsid w:val="00A25666"/>
    <w:rPr>
      <w:color w:val="0563C1"/>
      <w:u w:val="single"/>
    </w:rPr>
  </w:style>
  <w:style w:type="character" w:styleId="FollowedHyperlink">
    <w:name w:val="FollowedHyperlink"/>
    <w:basedOn w:val="DefaultParagraphFont"/>
    <w:uiPriority w:val="99"/>
    <w:semiHidden/>
    <w:unhideWhenUsed/>
    <w:rsid w:val="00A25666"/>
    <w:rPr>
      <w:color w:val="954F72"/>
      <w:u w:val="single"/>
    </w:rPr>
  </w:style>
  <w:style w:type="paragraph" w:customStyle="1" w:styleId="msonormal0">
    <w:name w:val="msonormal"/>
    <w:basedOn w:val="Normal"/>
    <w:rsid w:val="00A25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A25666"/>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6">
    <w:name w:val="font6"/>
    <w:basedOn w:val="Normal"/>
    <w:rsid w:val="00A25666"/>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xl68">
    <w:name w:val="xl68"/>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69">
    <w:name w:val="xl69"/>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0">
    <w:name w:val="xl70"/>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1">
    <w:name w:val="xl71"/>
    <w:basedOn w:val="Normal"/>
    <w:rsid w:val="00A25666"/>
    <w:pPr>
      <w:pBdr>
        <w:top w:val="single" w:sz="4" w:space="0" w:color="FFC000"/>
        <w:left w:val="single" w:sz="4" w:space="0" w:color="FFC000"/>
        <w:bottom w:val="single" w:sz="4" w:space="0" w:color="FFC000"/>
        <w:right w:val="single" w:sz="4" w:space="0" w:color="FFC000"/>
      </w:pBdr>
      <w:shd w:val="clear" w:color="000000" w:fill="FFE69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2">
    <w:name w:val="xl72"/>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3">
    <w:name w:val="xl73"/>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4">
    <w:name w:val="xl74"/>
    <w:basedOn w:val="Normal"/>
    <w:rsid w:val="00A25666"/>
    <w:pPr>
      <w:pBdr>
        <w:top w:val="single" w:sz="4" w:space="0" w:color="FFC000"/>
        <w:left w:val="single" w:sz="4" w:space="0" w:color="FFC000"/>
        <w:bottom w:val="single" w:sz="4" w:space="0" w:color="FFC000"/>
        <w:right w:val="single" w:sz="4" w:space="0" w:color="FFC000"/>
      </w:pBdr>
      <w:shd w:val="clear" w:color="000000" w:fill="FFE69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5">
    <w:name w:val="xl75"/>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6">
    <w:name w:val="xl76"/>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7">
    <w:name w:val="xl77"/>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78">
    <w:name w:val="xl78"/>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n-GB"/>
    </w:rPr>
  </w:style>
  <w:style w:type="paragraph" w:customStyle="1" w:styleId="xl79">
    <w:name w:val="xl79"/>
    <w:basedOn w:val="Normal"/>
    <w:rsid w:val="00A25666"/>
    <w:pPr>
      <w:pBdr>
        <w:top w:val="single" w:sz="4" w:space="0" w:color="FFC000"/>
        <w:left w:val="single" w:sz="4" w:space="0" w:color="FFC000"/>
        <w:bottom w:val="single" w:sz="4" w:space="0" w:color="FFC000"/>
        <w:right w:val="single" w:sz="4" w:space="0" w:color="FFC000"/>
      </w:pBdr>
      <w:shd w:val="clear" w:color="000000" w:fill="FFE69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0">
    <w:name w:val="xl80"/>
    <w:basedOn w:val="Normal"/>
    <w:rsid w:val="00A25666"/>
    <w:pPr>
      <w:pBdr>
        <w:top w:val="single" w:sz="4" w:space="0" w:color="FFC000"/>
        <w:left w:val="single" w:sz="4" w:space="0" w:color="FFC000"/>
        <w:bottom w:val="single" w:sz="4" w:space="0" w:color="FFC000"/>
        <w:right w:val="single" w:sz="4" w:space="0" w:color="FFC000"/>
      </w:pBdr>
      <w:shd w:val="clear" w:color="000000" w:fill="FFE699"/>
      <w:spacing w:before="100" w:beforeAutospacing="1" w:after="100" w:afterAutospacing="1" w:line="240" w:lineRule="auto"/>
    </w:pPr>
    <w:rPr>
      <w:rFonts w:ascii="Times New Roman" w:eastAsia="Times New Roman" w:hAnsi="Times New Roman" w:cs="Times New Roman"/>
      <w:b/>
      <w:bCs/>
      <w:sz w:val="16"/>
      <w:szCs w:val="16"/>
      <w:lang w:eastAsia="en-GB"/>
    </w:rPr>
  </w:style>
  <w:style w:type="paragraph" w:customStyle="1" w:styleId="xl81">
    <w:name w:val="xl81"/>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2">
    <w:name w:val="xl82"/>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3">
    <w:name w:val="xl83"/>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4">
    <w:name w:val="xl84"/>
    <w:basedOn w:val="Normal"/>
    <w:rsid w:val="00A25666"/>
    <w:pPr>
      <w:pBdr>
        <w:top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5">
    <w:name w:val="xl85"/>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6">
    <w:name w:val="xl86"/>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7">
    <w:name w:val="xl87"/>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n-GB"/>
    </w:rPr>
  </w:style>
  <w:style w:type="paragraph" w:customStyle="1" w:styleId="xl88">
    <w:name w:val="xl88"/>
    <w:basedOn w:val="Normal"/>
    <w:rsid w:val="00A25666"/>
    <w:pPr>
      <w:pBdr>
        <w:top w:val="single" w:sz="4" w:space="0" w:color="FFC000"/>
        <w:left w:val="single" w:sz="4" w:space="0" w:color="FFC000"/>
        <w:bottom w:val="single" w:sz="4" w:space="0" w:color="FFC000"/>
        <w:right w:val="single" w:sz="4" w:space="0" w:color="FFC000"/>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89">
    <w:name w:val="xl89"/>
    <w:basedOn w:val="Normal"/>
    <w:rsid w:val="00A25666"/>
    <w:pPr>
      <w:pBdr>
        <w:top w:val="single" w:sz="4" w:space="0" w:color="FFC000"/>
        <w:left w:val="single" w:sz="4" w:space="0" w:color="FFC000"/>
        <w:bottom w:val="single" w:sz="4" w:space="0" w:color="FFC000"/>
        <w:right w:val="single" w:sz="4" w:space="0" w:color="FFC00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n-GB"/>
    </w:rPr>
  </w:style>
  <w:style w:type="paragraph" w:customStyle="1" w:styleId="xl90">
    <w:name w:val="xl90"/>
    <w:basedOn w:val="Normal"/>
    <w:rsid w:val="00A25666"/>
    <w:pPr>
      <w:pBdr>
        <w:top w:val="single" w:sz="4" w:space="0" w:color="FFC000"/>
        <w:left w:val="single" w:sz="4" w:space="0" w:color="FFC000"/>
        <w:bottom w:val="single" w:sz="4" w:space="0" w:color="FFC000"/>
        <w:right w:val="single" w:sz="4" w:space="0" w:color="FFC000"/>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n-GB"/>
    </w:rPr>
  </w:style>
  <w:style w:type="paragraph" w:customStyle="1" w:styleId="xl91">
    <w:name w:val="xl91"/>
    <w:basedOn w:val="Normal"/>
    <w:rsid w:val="00A25666"/>
    <w:pPr>
      <w:pBdr>
        <w:top w:val="single" w:sz="4" w:space="0" w:color="FFC000"/>
        <w:left w:val="single" w:sz="4" w:space="0" w:color="FFC000"/>
        <w:bottom w:val="single" w:sz="4" w:space="0" w:color="FFC000"/>
        <w:right w:val="single" w:sz="4" w:space="0" w:color="FFC000"/>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Default">
    <w:name w:val="Default"/>
    <w:rsid w:val="00EA7B0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BodyA">
    <w:name w:val="Body A"/>
    <w:rsid w:val="00AB2CE4"/>
    <w:pPr>
      <w:spacing w:line="256" w:lineRule="auto"/>
    </w:pPr>
    <w:rPr>
      <w:rFonts w:ascii="Calibri" w:eastAsia="Arial Unicode MS" w:hAnsi="Calibri" w:cs="Arial Unicode MS"/>
      <w:color w:val="000000"/>
      <w:u w:color="000000"/>
      <w:lang w:val="de-DE"/>
      <w14:textOutline w14:w="12700" w14:cap="flat" w14:cmpd="sng" w14:algn="ctr">
        <w14:noFill/>
        <w14:prstDash w14:val="solid"/>
        <w14:miter w14:lim="100000"/>
      </w14:textOutline>
    </w:rPr>
  </w:style>
  <w:style w:type="numbering" w:customStyle="1" w:styleId="List1222">
    <w:name w:val="List 1222"/>
    <w:basedOn w:val="NoList"/>
    <w:rsid w:val="0003579E"/>
    <w:pPr>
      <w:numPr>
        <w:numId w:val="2"/>
      </w:numPr>
    </w:pPr>
  </w:style>
  <w:style w:type="paragraph" w:styleId="Caption">
    <w:name w:val="caption"/>
    <w:basedOn w:val="Normal"/>
    <w:next w:val="Normal"/>
    <w:uiPriority w:val="35"/>
    <w:unhideWhenUsed/>
    <w:qFormat/>
    <w:rsid w:val="00953DF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56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B86"/>
  </w:style>
  <w:style w:type="paragraph" w:styleId="Footer">
    <w:name w:val="footer"/>
    <w:basedOn w:val="Normal"/>
    <w:link w:val="FooterChar"/>
    <w:uiPriority w:val="99"/>
    <w:unhideWhenUsed/>
    <w:rsid w:val="00956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B86"/>
  </w:style>
  <w:style w:type="paragraph" w:styleId="BalloonText">
    <w:name w:val="Balloon Text"/>
    <w:basedOn w:val="Normal"/>
    <w:link w:val="BalloonTextChar"/>
    <w:uiPriority w:val="99"/>
    <w:semiHidden/>
    <w:unhideWhenUsed/>
    <w:rsid w:val="00FF3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2719">
      <w:bodyDiv w:val="1"/>
      <w:marLeft w:val="0"/>
      <w:marRight w:val="0"/>
      <w:marTop w:val="0"/>
      <w:marBottom w:val="0"/>
      <w:divBdr>
        <w:top w:val="none" w:sz="0" w:space="0" w:color="auto"/>
        <w:left w:val="none" w:sz="0" w:space="0" w:color="auto"/>
        <w:bottom w:val="none" w:sz="0" w:space="0" w:color="auto"/>
        <w:right w:val="none" w:sz="0" w:space="0" w:color="auto"/>
      </w:divBdr>
    </w:div>
    <w:div w:id="396435901">
      <w:bodyDiv w:val="1"/>
      <w:marLeft w:val="0"/>
      <w:marRight w:val="0"/>
      <w:marTop w:val="0"/>
      <w:marBottom w:val="0"/>
      <w:divBdr>
        <w:top w:val="none" w:sz="0" w:space="0" w:color="auto"/>
        <w:left w:val="none" w:sz="0" w:space="0" w:color="auto"/>
        <w:bottom w:val="none" w:sz="0" w:space="0" w:color="auto"/>
        <w:right w:val="none" w:sz="0" w:space="0" w:color="auto"/>
      </w:divBdr>
    </w:div>
    <w:div w:id="445778297">
      <w:bodyDiv w:val="1"/>
      <w:marLeft w:val="0"/>
      <w:marRight w:val="0"/>
      <w:marTop w:val="0"/>
      <w:marBottom w:val="0"/>
      <w:divBdr>
        <w:top w:val="none" w:sz="0" w:space="0" w:color="auto"/>
        <w:left w:val="none" w:sz="0" w:space="0" w:color="auto"/>
        <w:bottom w:val="none" w:sz="0" w:space="0" w:color="auto"/>
        <w:right w:val="none" w:sz="0" w:space="0" w:color="auto"/>
      </w:divBdr>
    </w:div>
    <w:div w:id="695935068">
      <w:bodyDiv w:val="1"/>
      <w:marLeft w:val="0"/>
      <w:marRight w:val="0"/>
      <w:marTop w:val="0"/>
      <w:marBottom w:val="0"/>
      <w:divBdr>
        <w:top w:val="none" w:sz="0" w:space="0" w:color="auto"/>
        <w:left w:val="none" w:sz="0" w:space="0" w:color="auto"/>
        <w:bottom w:val="none" w:sz="0" w:space="0" w:color="auto"/>
        <w:right w:val="none" w:sz="0" w:space="0" w:color="auto"/>
      </w:divBdr>
    </w:div>
    <w:div w:id="729116500">
      <w:bodyDiv w:val="1"/>
      <w:marLeft w:val="0"/>
      <w:marRight w:val="0"/>
      <w:marTop w:val="0"/>
      <w:marBottom w:val="0"/>
      <w:divBdr>
        <w:top w:val="none" w:sz="0" w:space="0" w:color="auto"/>
        <w:left w:val="none" w:sz="0" w:space="0" w:color="auto"/>
        <w:bottom w:val="none" w:sz="0" w:space="0" w:color="auto"/>
        <w:right w:val="none" w:sz="0" w:space="0" w:color="auto"/>
      </w:divBdr>
    </w:div>
    <w:div w:id="911163864">
      <w:bodyDiv w:val="1"/>
      <w:marLeft w:val="0"/>
      <w:marRight w:val="0"/>
      <w:marTop w:val="0"/>
      <w:marBottom w:val="0"/>
      <w:divBdr>
        <w:top w:val="none" w:sz="0" w:space="0" w:color="auto"/>
        <w:left w:val="none" w:sz="0" w:space="0" w:color="auto"/>
        <w:bottom w:val="none" w:sz="0" w:space="0" w:color="auto"/>
        <w:right w:val="none" w:sz="0" w:space="0" w:color="auto"/>
      </w:divBdr>
    </w:div>
    <w:div w:id="969944460">
      <w:bodyDiv w:val="1"/>
      <w:marLeft w:val="0"/>
      <w:marRight w:val="0"/>
      <w:marTop w:val="0"/>
      <w:marBottom w:val="0"/>
      <w:divBdr>
        <w:top w:val="none" w:sz="0" w:space="0" w:color="auto"/>
        <w:left w:val="none" w:sz="0" w:space="0" w:color="auto"/>
        <w:bottom w:val="none" w:sz="0" w:space="0" w:color="auto"/>
        <w:right w:val="none" w:sz="0" w:space="0" w:color="auto"/>
      </w:divBdr>
    </w:div>
    <w:div w:id="1148597104">
      <w:bodyDiv w:val="1"/>
      <w:marLeft w:val="0"/>
      <w:marRight w:val="0"/>
      <w:marTop w:val="0"/>
      <w:marBottom w:val="0"/>
      <w:divBdr>
        <w:top w:val="none" w:sz="0" w:space="0" w:color="auto"/>
        <w:left w:val="none" w:sz="0" w:space="0" w:color="auto"/>
        <w:bottom w:val="none" w:sz="0" w:space="0" w:color="auto"/>
        <w:right w:val="none" w:sz="0" w:space="0" w:color="auto"/>
      </w:divBdr>
    </w:div>
    <w:div w:id="1230338570">
      <w:bodyDiv w:val="1"/>
      <w:marLeft w:val="0"/>
      <w:marRight w:val="0"/>
      <w:marTop w:val="0"/>
      <w:marBottom w:val="0"/>
      <w:divBdr>
        <w:top w:val="none" w:sz="0" w:space="0" w:color="auto"/>
        <w:left w:val="none" w:sz="0" w:space="0" w:color="auto"/>
        <w:bottom w:val="none" w:sz="0" w:space="0" w:color="auto"/>
        <w:right w:val="none" w:sz="0" w:space="0" w:color="auto"/>
      </w:divBdr>
      <w:divsChild>
        <w:div w:id="1046835915">
          <w:marLeft w:val="547"/>
          <w:marRight w:val="0"/>
          <w:marTop w:val="0"/>
          <w:marBottom w:val="0"/>
          <w:divBdr>
            <w:top w:val="none" w:sz="0" w:space="0" w:color="auto"/>
            <w:left w:val="none" w:sz="0" w:space="0" w:color="auto"/>
            <w:bottom w:val="none" w:sz="0" w:space="0" w:color="auto"/>
            <w:right w:val="none" w:sz="0" w:space="0" w:color="auto"/>
          </w:divBdr>
        </w:div>
        <w:div w:id="1966112159">
          <w:marLeft w:val="547"/>
          <w:marRight w:val="0"/>
          <w:marTop w:val="0"/>
          <w:marBottom w:val="0"/>
          <w:divBdr>
            <w:top w:val="none" w:sz="0" w:space="0" w:color="auto"/>
            <w:left w:val="none" w:sz="0" w:space="0" w:color="auto"/>
            <w:bottom w:val="none" w:sz="0" w:space="0" w:color="auto"/>
            <w:right w:val="none" w:sz="0" w:space="0" w:color="auto"/>
          </w:divBdr>
        </w:div>
        <w:div w:id="1959870123">
          <w:marLeft w:val="547"/>
          <w:marRight w:val="0"/>
          <w:marTop w:val="0"/>
          <w:marBottom w:val="0"/>
          <w:divBdr>
            <w:top w:val="none" w:sz="0" w:space="0" w:color="auto"/>
            <w:left w:val="none" w:sz="0" w:space="0" w:color="auto"/>
            <w:bottom w:val="none" w:sz="0" w:space="0" w:color="auto"/>
            <w:right w:val="none" w:sz="0" w:space="0" w:color="auto"/>
          </w:divBdr>
        </w:div>
        <w:div w:id="1356888397">
          <w:marLeft w:val="547"/>
          <w:marRight w:val="0"/>
          <w:marTop w:val="0"/>
          <w:marBottom w:val="0"/>
          <w:divBdr>
            <w:top w:val="none" w:sz="0" w:space="0" w:color="auto"/>
            <w:left w:val="none" w:sz="0" w:space="0" w:color="auto"/>
            <w:bottom w:val="none" w:sz="0" w:space="0" w:color="auto"/>
            <w:right w:val="none" w:sz="0" w:space="0" w:color="auto"/>
          </w:divBdr>
        </w:div>
      </w:divsChild>
    </w:div>
    <w:div w:id="1290892442">
      <w:bodyDiv w:val="1"/>
      <w:marLeft w:val="0"/>
      <w:marRight w:val="0"/>
      <w:marTop w:val="0"/>
      <w:marBottom w:val="0"/>
      <w:divBdr>
        <w:top w:val="none" w:sz="0" w:space="0" w:color="auto"/>
        <w:left w:val="none" w:sz="0" w:space="0" w:color="auto"/>
        <w:bottom w:val="none" w:sz="0" w:space="0" w:color="auto"/>
        <w:right w:val="none" w:sz="0" w:space="0" w:color="auto"/>
      </w:divBdr>
    </w:div>
    <w:div w:id="1307592435">
      <w:bodyDiv w:val="1"/>
      <w:marLeft w:val="0"/>
      <w:marRight w:val="0"/>
      <w:marTop w:val="0"/>
      <w:marBottom w:val="0"/>
      <w:divBdr>
        <w:top w:val="none" w:sz="0" w:space="0" w:color="auto"/>
        <w:left w:val="none" w:sz="0" w:space="0" w:color="auto"/>
        <w:bottom w:val="none" w:sz="0" w:space="0" w:color="auto"/>
        <w:right w:val="none" w:sz="0" w:space="0" w:color="auto"/>
      </w:divBdr>
    </w:div>
    <w:div w:id="1370031281">
      <w:bodyDiv w:val="1"/>
      <w:marLeft w:val="0"/>
      <w:marRight w:val="0"/>
      <w:marTop w:val="0"/>
      <w:marBottom w:val="0"/>
      <w:divBdr>
        <w:top w:val="none" w:sz="0" w:space="0" w:color="auto"/>
        <w:left w:val="none" w:sz="0" w:space="0" w:color="auto"/>
        <w:bottom w:val="none" w:sz="0" w:space="0" w:color="auto"/>
        <w:right w:val="none" w:sz="0" w:space="0" w:color="auto"/>
      </w:divBdr>
    </w:div>
    <w:div w:id="1419518782">
      <w:bodyDiv w:val="1"/>
      <w:marLeft w:val="0"/>
      <w:marRight w:val="0"/>
      <w:marTop w:val="0"/>
      <w:marBottom w:val="0"/>
      <w:divBdr>
        <w:top w:val="none" w:sz="0" w:space="0" w:color="auto"/>
        <w:left w:val="none" w:sz="0" w:space="0" w:color="auto"/>
        <w:bottom w:val="none" w:sz="0" w:space="0" w:color="auto"/>
        <w:right w:val="none" w:sz="0" w:space="0" w:color="auto"/>
      </w:divBdr>
    </w:div>
    <w:div w:id="1425031180">
      <w:bodyDiv w:val="1"/>
      <w:marLeft w:val="0"/>
      <w:marRight w:val="0"/>
      <w:marTop w:val="0"/>
      <w:marBottom w:val="0"/>
      <w:divBdr>
        <w:top w:val="none" w:sz="0" w:space="0" w:color="auto"/>
        <w:left w:val="none" w:sz="0" w:space="0" w:color="auto"/>
        <w:bottom w:val="none" w:sz="0" w:space="0" w:color="auto"/>
        <w:right w:val="none" w:sz="0" w:space="0" w:color="auto"/>
      </w:divBdr>
    </w:div>
    <w:div w:id="1460344397">
      <w:bodyDiv w:val="1"/>
      <w:marLeft w:val="0"/>
      <w:marRight w:val="0"/>
      <w:marTop w:val="0"/>
      <w:marBottom w:val="0"/>
      <w:divBdr>
        <w:top w:val="none" w:sz="0" w:space="0" w:color="auto"/>
        <w:left w:val="none" w:sz="0" w:space="0" w:color="auto"/>
        <w:bottom w:val="none" w:sz="0" w:space="0" w:color="auto"/>
        <w:right w:val="none" w:sz="0" w:space="0" w:color="auto"/>
      </w:divBdr>
    </w:div>
    <w:div w:id="1583415520">
      <w:bodyDiv w:val="1"/>
      <w:marLeft w:val="0"/>
      <w:marRight w:val="0"/>
      <w:marTop w:val="0"/>
      <w:marBottom w:val="0"/>
      <w:divBdr>
        <w:top w:val="none" w:sz="0" w:space="0" w:color="auto"/>
        <w:left w:val="none" w:sz="0" w:space="0" w:color="auto"/>
        <w:bottom w:val="none" w:sz="0" w:space="0" w:color="auto"/>
        <w:right w:val="none" w:sz="0" w:space="0" w:color="auto"/>
      </w:divBdr>
    </w:div>
    <w:div w:id="1686518258">
      <w:bodyDiv w:val="1"/>
      <w:marLeft w:val="0"/>
      <w:marRight w:val="0"/>
      <w:marTop w:val="0"/>
      <w:marBottom w:val="0"/>
      <w:divBdr>
        <w:top w:val="none" w:sz="0" w:space="0" w:color="auto"/>
        <w:left w:val="none" w:sz="0" w:space="0" w:color="auto"/>
        <w:bottom w:val="none" w:sz="0" w:space="0" w:color="auto"/>
        <w:right w:val="none" w:sz="0" w:space="0" w:color="auto"/>
      </w:divBdr>
    </w:div>
    <w:div w:id="1810198143">
      <w:bodyDiv w:val="1"/>
      <w:marLeft w:val="0"/>
      <w:marRight w:val="0"/>
      <w:marTop w:val="0"/>
      <w:marBottom w:val="0"/>
      <w:divBdr>
        <w:top w:val="none" w:sz="0" w:space="0" w:color="auto"/>
        <w:left w:val="none" w:sz="0" w:space="0" w:color="auto"/>
        <w:bottom w:val="none" w:sz="0" w:space="0" w:color="auto"/>
        <w:right w:val="none" w:sz="0" w:space="0" w:color="auto"/>
      </w:divBdr>
    </w:div>
    <w:div w:id="1922131547">
      <w:bodyDiv w:val="1"/>
      <w:marLeft w:val="0"/>
      <w:marRight w:val="0"/>
      <w:marTop w:val="0"/>
      <w:marBottom w:val="0"/>
      <w:divBdr>
        <w:top w:val="none" w:sz="0" w:space="0" w:color="auto"/>
        <w:left w:val="none" w:sz="0" w:space="0" w:color="auto"/>
        <w:bottom w:val="none" w:sz="0" w:space="0" w:color="auto"/>
        <w:right w:val="none" w:sz="0" w:space="0" w:color="auto"/>
      </w:divBdr>
    </w:div>
    <w:div w:id="1962687777">
      <w:bodyDiv w:val="1"/>
      <w:marLeft w:val="0"/>
      <w:marRight w:val="0"/>
      <w:marTop w:val="0"/>
      <w:marBottom w:val="0"/>
      <w:divBdr>
        <w:top w:val="none" w:sz="0" w:space="0" w:color="auto"/>
        <w:left w:val="none" w:sz="0" w:space="0" w:color="auto"/>
        <w:bottom w:val="none" w:sz="0" w:space="0" w:color="auto"/>
        <w:right w:val="none" w:sz="0" w:space="0" w:color="auto"/>
      </w:divBdr>
    </w:div>
    <w:div w:id="1995143617">
      <w:bodyDiv w:val="1"/>
      <w:marLeft w:val="0"/>
      <w:marRight w:val="0"/>
      <w:marTop w:val="0"/>
      <w:marBottom w:val="0"/>
      <w:divBdr>
        <w:top w:val="none" w:sz="0" w:space="0" w:color="auto"/>
        <w:left w:val="none" w:sz="0" w:space="0" w:color="auto"/>
        <w:bottom w:val="none" w:sz="0" w:space="0" w:color="auto"/>
        <w:right w:val="none" w:sz="0" w:space="0" w:color="auto"/>
      </w:divBdr>
    </w:div>
    <w:div w:id="20785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B384-80F9-4335-8328-1D9B9C0E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Epiaka</cp:lastModifiedBy>
  <cp:revision>2</cp:revision>
  <cp:lastPrinted>2021-05-11T09:56:00Z</cp:lastPrinted>
  <dcterms:created xsi:type="dcterms:W3CDTF">2021-05-11T10:18:00Z</dcterms:created>
  <dcterms:modified xsi:type="dcterms:W3CDTF">2021-05-11T10:18:00Z</dcterms:modified>
</cp:coreProperties>
</file>